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9F7E3" w14:textId="77777777" w:rsidR="00711832" w:rsidRDefault="00F04A02" w:rsidP="00711832">
      <w:pPr>
        <w:spacing w:line="360" w:lineRule="auto"/>
        <w:jc w:val="center"/>
      </w:pPr>
      <w:bookmarkStart w:id="0" w:name="_GoBack"/>
      <w:bookmarkEnd w:id="0"/>
      <w:r>
        <w:rPr>
          <w:noProof/>
          <w:lang w:val="it-IT" w:eastAsia="it-IT"/>
        </w:rPr>
        <w:drawing>
          <wp:inline distT="0" distB="0" distL="0" distR="0" wp14:anchorId="41EFF8BB" wp14:editId="2E260317">
            <wp:extent cx="2249805" cy="6521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49805" cy="652145"/>
                    </a:xfrm>
                    <a:prstGeom prst="rect">
                      <a:avLst/>
                    </a:prstGeom>
                    <a:noFill/>
                  </pic:spPr>
                </pic:pic>
              </a:graphicData>
            </a:graphic>
          </wp:inline>
        </w:drawing>
      </w:r>
    </w:p>
    <w:p w14:paraId="7A27C8BB" w14:textId="77777777" w:rsidR="00711832" w:rsidRDefault="00711832" w:rsidP="00711832">
      <w:pPr>
        <w:spacing w:line="360" w:lineRule="auto"/>
        <w:jc w:val="center"/>
      </w:pPr>
    </w:p>
    <w:p w14:paraId="634CA525" w14:textId="77777777" w:rsidR="00711832" w:rsidRDefault="00711832" w:rsidP="00711832">
      <w:pPr>
        <w:spacing w:line="360" w:lineRule="auto"/>
        <w:jc w:val="center"/>
      </w:pPr>
    </w:p>
    <w:p w14:paraId="0E6855FC" w14:textId="77777777" w:rsidR="00711832" w:rsidRDefault="00711832" w:rsidP="00711832">
      <w:pPr>
        <w:spacing w:line="360" w:lineRule="auto"/>
        <w:jc w:val="center"/>
      </w:pPr>
    </w:p>
    <w:p w14:paraId="53B75A58" w14:textId="77777777" w:rsidR="00711832" w:rsidRDefault="00F04A02" w:rsidP="00711832">
      <w:pPr>
        <w:spacing w:line="360" w:lineRule="auto"/>
        <w:jc w:val="center"/>
        <w:rPr>
          <w:b/>
          <w:sz w:val="28"/>
          <w:szCs w:val="28"/>
          <w:lang w:val="en-US"/>
        </w:rPr>
      </w:pPr>
      <w:r w:rsidRPr="00C87390">
        <w:rPr>
          <w:b/>
          <w:sz w:val="28"/>
          <w:szCs w:val="28"/>
          <w:lang w:val="en-US"/>
        </w:rPr>
        <w:t>CONVENTION ON THE ELIMINATION OF ALL FORMS OF DISCRIMINATION AGAI</w:t>
      </w:r>
      <w:r>
        <w:rPr>
          <w:b/>
          <w:sz w:val="28"/>
          <w:szCs w:val="28"/>
          <w:lang w:val="en-US"/>
        </w:rPr>
        <w:t>N</w:t>
      </w:r>
      <w:r w:rsidRPr="00C87390">
        <w:rPr>
          <w:b/>
          <w:sz w:val="28"/>
          <w:szCs w:val="28"/>
          <w:lang w:val="en-US"/>
        </w:rPr>
        <w:t>ST WOMEN</w:t>
      </w:r>
    </w:p>
    <w:p w14:paraId="3C11CBD8" w14:textId="77777777" w:rsidR="00711832" w:rsidRDefault="00711832" w:rsidP="00711832">
      <w:pPr>
        <w:spacing w:line="360" w:lineRule="auto"/>
        <w:jc w:val="center"/>
        <w:rPr>
          <w:b/>
          <w:sz w:val="28"/>
          <w:szCs w:val="28"/>
          <w:lang w:val="en-US"/>
        </w:rPr>
      </w:pPr>
    </w:p>
    <w:p w14:paraId="11C5EA33" w14:textId="77777777" w:rsidR="00711832" w:rsidRDefault="00711832" w:rsidP="00711832">
      <w:pPr>
        <w:spacing w:line="360" w:lineRule="auto"/>
        <w:jc w:val="center"/>
        <w:rPr>
          <w:b/>
          <w:sz w:val="28"/>
          <w:szCs w:val="28"/>
          <w:lang w:val="en-US"/>
        </w:rPr>
      </w:pPr>
    </w:p>
    <w:p w14:paraId="70B65A00" w14:textId="77777777" w:rsidR="00711832" w:rsidRDefault="00711832" w:rsidP="00711832">
      <w:pPr>
        <w:spacing w:line="360" w:lineRule="auto"/>
        <w:jc w:val="center"/>
        <w:rPr>
          <w:b/>
          <w:sz w:val="28"/>
          <w:szCs w:val="28"/>
          <w:lang w:val="en-US"/>
        </w:rPr>
      </w:pPr>
    </w:p>
    <w:p w14:paraId="1EA7AA0A" w14:textId="77777777" w:rsidR="00711832" w:rsidRDefault="00711832" w:rsidP="00711832">
      <w:pPr>
        <w:spacing w:line="360" w:lineRule="auto"/>
        <w:jc w:val="center"/>
        <w:rPr>
          <w:b/>
          <w:sz w:val="28"/>
          <w:szCs w:val="28"/>
          <w:lang w:val="en-US"/>
        </w:rPr>
      </w:pPr>
    </w:p>
    <w:p w14:paraId="2132F4D0" w14:textId="77777777" w:rsidR="00711832" w:rsidRDefault="00711832" w:rsidP="00711832">
      <w:pPr>
        <w:spacing w:line="360" w:lineRule="auto"/>
        <w:jc w:val="center"/>
        <w:rPr>
          <w:b/>
          <w:sz w:val="28"/>
          <w:szCs w:val="28"/>
          <w:lang w:val="en-US"/>
        </w:rPr>
      </w:pPr>
    </w:p>
    <w:p w14:paraId="3AE6855D" w14:textId="77777777" w:rsidR="00711832" w:rsidRDefault="00711832" w:rsidP="00711832">
      <w:pPr>
        <w:spacing w:line="360" w:lineRule="auto"/>
        <w:jc w:val="center"/>
        <w:rPr>
          <w:b/>
          <w:sz w:val="28"/>
          <w:szCs w:val="28"/>
          <w:lang w:val="en-US"/>
        </w:rPr>
      </w:pPr>
    </w:p>
    <w:p w14:paraId="3897044C" w14:textId="77777777" w:rsidR="00711832" w:rsidRDefault="00F04A02" w:rsidP="00711832">
      <w:pPr>
        <w:spacing w:line="360" w:lineRule="auto"/>
        <w:jc w:val="center"/>
        <w:rPr>
          <w:b/>
          <w:sz w:val="28"/>
          <w:szCs w:val="28"/>
          <w:lang w:val="en-US"/>
        </w:rPr>
      </w:pPr>
      <w:r>
        <w:rPr>
          <w:b/>
          <w:sz w:val="28"/>
          <w:szCs w:val="28"/>
          <w:lang w:val="en-US"/>
        </w:rPr>
        <w:t>WRITTEN SUBMISSION TO THE COMMITTEE</w:t>
      </w:r>
    </w:p>
    <w:p w14:paraId="148CA457" w14:textId="0CECAF08" w:rsidR="00711832" w:rsidRDefault="00F04A02" w:rsidP="00711832">
      <w:pPr>
        <w:spacing w:line="360" w:lineRule="auto"/>
        <w:jc w:val="center"/>
        <w:rPr>
          <w:b/>
          <w:sz w:val="28"/>
          <w:szCs w:val="28"/>
          <w:lang w:val="en-US"/>
        </w:rPr>
      </w:pPr>
      <w:r>
        <w:rPr>
          <w:b/>
          <w:sz w:val="28"/>
          <w:szCs w:val="28"/>
          <w:lang w:val="en-US"/>
        </w:rPr>
        <w:t>CONTAINING SPECIFIC REFERENCES TO WOMEN AND GIRLS WITH DISABILITIES AND PROPOSED LIST OF ISSUES PRIOR TO REPORTING</w:t>
      </w:r>
    </w:p>
    <w:p w14:paraId="72895114" w14:textId="77777777" w:rsidR="00711832" w:rsidRDefault="00711832" w:rsidP="00711832">
      <w:pPr>
        <w:spacing w:line="360" w:lineRule="auto"/>
        <w:jc w:val="center"/>
        <w:rPr>
          <w:b/>
          <w:sz w:val="28"/>
          <w:szCs w:val="28"/>
          <w:lang w:val="en-US"/>
        </w:rPr>
      </w:pPr>
    </w:p>
    <w:p w14:paraId="18F8644E" w14:textId="77777777" w:rsidR="00711832" w:rsidRDefault="00711832" w:rsidP="00711832">
      <w:pPr>
        <w:spacing w:line="360" w:lineRule="auto"/>
        <w:jc w:val="center"/>
        <w:rPr>
          <w:b/>
          <w:sz w:val="28"/>
          <w:szCs w:val="28"/>
          <w:lang w:val="en-US"/>
        </w:rPr>
      </w:pPr>
    </w:p>
    <w:p w14:paraId="0C2CB784" w14:textId="77777777" w:rsidR="00711832" w:rsidRDefault="00711832" w:rsidP="00711832">
      <w:pPr>
        <w:spacing w:line="360" w:lineRule="auto"/>
        <w:jc w:val="center"/>
        <w:rPr>
          <w:b/>
          <w:sz w:val="28"/>
          <w:szCs w:val="28"/>
          <w:lang w:val="en-US"/>
        </w:rPr>
      </w:pPr>
    </w:p>
    <w:p w14:paraId="2A88F8C1" w14:textId="0CAE5C5A" w:rsidR="00711832" w:rsidRPr="00945874" w:rsidRDefault="00F04A02" w:rsidP="00711832">
      <w:pPr>
        <w:spacing w:line="360" w:lineRule="auto"/>
        <w:jc w:val="center"/>
        <w:rPr>
          <w:b/>
          <w:sz w:val="28"/>
          <w:szCs w:val="28"/>
          <w:lang w:val="en-US"/>
        </w:rPr>
      </w:pPr>
      <w:r>
        <w:rPr>
          <w:b/>
          <w:sz w:val="28"/>
          <w:szCs w:val="28"/>
          <w:lang w:val="en-US"/>
        </w:rPr>
        <w:t>FOR THE 80</w:t>
      </w:r>
      <w:r w:rsidR="00CC36D9">
        <w:rPr>
          <w:b/>
          <w:sz w:val="28"/>
          <w:szCs w:val="28"/>
          <w:lang w:val="en-US"/>
        </w:rPr>
        <w:t>th</w:t>
      </w:r>
      <w:r>
        <w:rPr>
          <w:b/>
          <w:sz w:val="28"/>
          <w:szCs w:val="28"/>
          <w:lang w:val="en-US"/>
        </w:rPr>
        <w:t xml:space="preserve"> </w:t>
      </w:r>
      <w:r w:rsidRPr="00945874">
        <w:rPr>
          <w:b/>
          <w:sz w:val="28"/>
          <w:szCs w:val="28"/>
          <w:lang w:val="en-US"/>
        </w:rPr>
        <w:t>(Virtual PSWG)</w:t>
      </w:r>
    </w:p>
    <w:p w14:paraId="63BBC79F" w14:textId="77777777" w:rsidR="00711832" w:rsidRDefault="00F04A02" w:rsidP="00711832">
      <w:pPr>
        <w:spacing w:line="360" w:lineRule="auto"/>
        <w:jc w:val="center"/>
        <w:rPr>
          <w:b/>
          <w:sz w:val="28"/>
          <w:szCs w:val="28"/>
          <w:lang w:val="en-US"/>
        </w:rPr>
      </w:pPr>
      <w:r w:rsidRPr="00945874">
        <w:rPr>
          <w:b/>
          <w:sz w:val="28"/>
          <w:szCs w:val="28"/>
          <w:lang w:val="en-US"/>
        </w:rPr>
        <w:t>P</w:t>
      </w:r>
      <w:r>
        <w:rPr>
          <w:b/>
          <w:sz w:val="28"/>
          <w:szCs w:val="28"/>
          <w:lang w:val="en-US"/>
        </w:rPr>
        <w:t>RE</w:t>
      </w:r>
      <w:r w:rsidRPr="00945874">
        <w:rPr>
          <w:b/>
          <w:sz w:val="28"/>
          <w:szCs w:val="28"/>
          <w:lang w:val="en-US"/>
        </w:rPr>
        <w:t>-S</w:t>
      </w:r>
      <w:r>
        <w:rPr>
          <w:b/>
          <w:sz w:val="28"/>
          <w:szCs w:val="28"/>
          <w:lang w:val="en-US"/>
        </w:rPr>
        <w:t>ESSIONAL WORKING GROUP</w:t>
      </w:r>
    </w:p>
    <w:p w14:paraId="35E611DA" w14:textId="77777777" w:rsidR="00711832" w:rsidRDefault="00F04A02" w:rsidP="00711832">
      <w:pPr>
        <w:spacing w:line="360" w:lineRule="auto"/>
        <w:jc w:val="center"/>
        <w:rPr>
          <w:b/>
          <w:sz w:val="28"/>
          <w:szCs w:val="28"/>
          <w:lang w:val="en-US"/>
        </w:rPr>
      </w:pPr>
      <w:r w:rsidRPr="00945874">
        <w:rPr>
          <w:b/>
          <w:sz w:val="28"/>
          <w:szCs w:val="28"/>
          <w:lang w:val="en-US"/>
        </w:rPr>
        <w:t>(</w:t>
      </w:r>
      <w:r>
        <w:rPr>
          <w:b/>
          <w:sz w:val="28"/>
          <w:szCs w:val="28"/>
          <w:lang w:val="en-US"/>
        </w:rPr>
        <w:t>01.03.2021</w:t>
      </w:r>
      <w:r w:rsidRPr="00945874">
        <w:rPr>
          <w:b/>
          <w:sz w:val="28"/>
          <w:szCs w:val="28"/>
          <w:lang w:val="en-US"/>
        </w:rPr>
        <w:t xml:space="preserve"> – </w:t>
      </w:r>
      <w:r>
        <w:rPr>
          <w:b/>
          <w:sz w:val="28"/>
          <w:szCs w:val="28"/>
          <w:lang w:val="en-US"/>
        </w:rPr>
        <w:t>05.03.2021</w:t>
      </w:r>
      <w:r w:rsidRPr="00945874">
        <w:rPr>
          <w:b/>
          <w:sz w:val="28"/>
          <w:szCs w:val="28"/>
          <w:lang w:val="en-US"/>
        </w:rPr>
        <w:t>)</w:t>
      </w:r>
    </w:p>
    <w:p w14:paraId="5647B209" w14:textId="41DA76E1" w:rsidR="00711832" w:rsidRDefault="0063640E" w:rsidP="0063640E">
      <w:pPr>
        <w:tabs>
          <w:tab w:val="left" w:pos="2325"/>
        </w:tabs>
        <w:spacing w:line="360" w:lineRule="auto"/>
        <w:ind w:firstLine="709"/>
        <w:rPr>
          <w:b/>
          <w:sz w:val="28"/>
          <w:szCs w:val="28"/>
          <w:lang w:val="en-US"/>
        </w:rPr>
      </w:pPr>
      <w:r>
        <w:rPr>
          <w:b/>
          <w:sz w:val="28"/>
          <w:szCs w:val="28"/>
          <w:lang w:val="en-US"/>
        </w:rPr>
        <w:tab/>
      </w:r>
    </w:p>
    <w:p w14:paraId="1785D4F2" w14:textId="77777777" w:rsidR="00711832" w:rsidRDefault="00711832" w:rsidP="00711832">
      <w:pPr>
        <w:spacing w:line="360" w:lineRule="auto"/>
        <w:ind w:firstLine="709"/>
        <w:jc w:val="center"/>
        <w:rPr>
          <w:b/>
          <w:sz w:val="28"/>
          <w:szCs w:val="28"/>
          <w:lang w:val="en-US"/>
        </w:rPr>
      </w:pPr>
    </w:p>
    <w:p w14:paraId="0446FAF2" w14:textId="77777777" w:rsidR="00711832" w:rsidRDefault="00711832" w:rsidP="00711832">
      <w:pPr>
        <w:spacing w:line="360" w:lineRule="auto"/>
        <w:jc w:val="center"/>
        <w:rPr>
          <w:b/>
          <w:sz w:val="28"/>
          <w:szCs w:val="28"/>
          <w:lang w:val="en-US"/>
        </w:rPr>
      </w:pPr>
    </w:p>
    <w:p w14:paraId="3215BDC7" w14:textId="77777777" w:rsidR="00711832" w:rsidRDefault="00711832" w:rsidP="00711832">
      <w:pPr>
        <w:spacing w:line="360" w:lineRule="auto"/>
        <w:ind w:firstLine="709"/>
        <w:jc w:val="center"/>
        <w:rPr>
          <w:b/>
          <w:sz w:val="28"/>
          <w:szCs w:val="28"/>
          <w:lang w:val="en-US"/>
        </w:rPr>
      </w:pPr>
    </w:p>
    <w:p w14:paraId="071E470D" w14:textId="77777777" w:rsidR="00711832" w:rsidRDefault="00F04A02" w:rsidP="00711832">
      <w:pPr>
        <w:spacing w:line="360" w:lineRule="auto"/>
        <w:ind w:firstLine="709"/>
        <w:jc w:val="center"/>
        <w:rPr>
          <w:b/>
          <w:sz w:val="28"/>
          <w:szCs w:val="28"/>
          <w:lang w:val="en-US"/>
        </w:rPr>
      </w:pPr>
      <w:r>
        <w:rPr>
          <w:b/>
          <w:sz w:val="28"/>
          <w:szCs w:val="28"/>
          <w:lang w:val="en-US"/>
        </w:rPr>
        <w:t>BY the ITALIAN DISABILITY FORUM</w:t>
      </w:r>
    </w:p>
    <w:p w14:paraId="2F986357" w14:textId="77777777" w:rsidR="00711832" w:rsidRDefault="00F04A02" w:rsidP="00711832">
      <w:pPr>
        <w:spacing w:line="360" w:lineRule="auto"/>
        <w:ind w:firstLine="709"/>
        <w:jc w:val="center"/>
        <w:rPr>
          <w:b/>
          <w:sz w:val="28"/>
          <w:szCs w:val="28"/>
          <w:lang w:val="en-US"/>
        </w:rPr>
      </w:pPr>
      <w:r>
        <w:rPr>
          <w:b/>
          <w:sz w:val="28"/>
          <w:szCs w:val="28"/>
          <w:lang w:val="en-US"/>
        </w:rPr>
        <w:t>JANUARY 2021</w:t>
      </w:r>
    </w:p>
    <w:sdt>
      <w:sdtPr>
        <w:rPr>
          <w:rFonts w:ascii="Times New Roman" w:eastAsia="Times New Roman" w:hAnsi="Times New Roman" w:cs="Times New Roman"/>
          <w:color w:val="auto"/>
          <w:sz w:val="24"/>
          <w:szCs w:val="24"/>
          <w:lang w:val="el-GR" w:eastAsia="en-GB"/>
        </w:rPr>
        <w:id w:val="264350600"/>
        <w:docPartObj>
          <w:docPartGallery w:val="Table of Contents"/>
          <w:docPartUnique/>
        </w:docPartObj>
      </w:sdtPr>
      <w:sdtEndPr>
        <w:rPr>
          <w:b/>
          <w:bCs/>
        </w:rPr>
      </w:sdtEndPr>
      <w:sdtContent>
        <w:p w14:paraId="32A221F3" w14:textId="77777777" w:rsidR="00E441CA" w:rsidRPr="00505D10" w:rsidRDefault="00F04A02">
          <w:pPr>
            <w:pStyle w:val="Titolosommario"/>
            <w:rPr>
              <w:b/>
              <w:bCs/>
            </w:rPr>
          </w:pPr>
          <w:r w:rsidRPr="00505D10">
            <w:rPr>
              <w:b/>
              <w:bCs/>
            </w:rPr>
            <w:t>Table of contents</w:t>
          </w:r>
        </w:p>
        <w:p w14:paraId="10FD3954" w14:textId="77777777" w:rsidR="00C9456D" w:rsidRDefault="00F04A02">
          <w:pPr>
            <w:pStyle w:val="Sommario1"/>
            <w:tabs>
              <w:tab w:val="right" w:leader="dot" w:pos="9628"/>
            </w:tabs>
            <w:rPr>
              <w:rFonts w:asciiTheme="minorHAnsi" w:eastAsiaTheme="minorEastAsia" w:hAnsiTheme="minorHAnsi" w:cstheme="minorBidi"/>
              <w:noProof/>
              <w:sz w:val="22"/>
              <w:szCs w:val="22"/>
              <w:lang w:val="it-IT" w:eastAsia="it-IT"/>
            </w:rPr>
          </w:pPr>
          <w:r>
            <w:fldChar w:fldCharType="begin"/>
          </w:r>
          <w:r>
            <w:instrText xml:space="preserve"> TOC \o "1-3" \h \z \u </w:instrText>
          </w:r>
          <w:r>
            <w:fldChar w:fldCharType="separate"/>
          </w:r>
          <w:hyperlink w:anchor="_Toc62378141" w:history="1">
            <w:r w:rsidRPr="003E17DD">
              <w:rPr>
                <w:rStyle w:val="Collegamentoipertestuale"/>
                <w:noProof/>
              </w:rPr>
              <w:t>Background Information about FID</w:t>
            </w:r>
            <w:r>
              <w:rPr>
                <w:noProof/>
                <w:webHidden/>
              </w:rPr>
              <w:tab/>
            </w:r>
            <w:r>
              <w:rPr>
                <w:noProof/>
                <w:webHidden/>
              </w:rPr>
              <w:fldChar w:fldCharType="begin"/>
            </w:r>
            <w:r>
              <w:rPr>
                <w:noProof/>
                <w:webHidden/>
              </w:rPr>
              <w:instrText xml:space="preserve"> PAGEREF _Toc62378141 \h </w:instrText>
            </w:r>
            <w:r>
              <w:rPr>
                <w:noProof/>
                <w:webHidden/>
              </w:rPr>
            </w:r>
            <w:r>
              <w:rPr>
                <w:noProof/>
                <w:webHidden/>
              </w:rPr>
              <w:fldChar w:fldCharType="separate"/>
            </w:r>
            <w:r>
              <w:rPr>
                <w:noProof/>
                <w:webHidden/>
              </w:rPr>
              <w:t>2</w:t>
            </w:r>
            <w:r>
              <w:rPr>
                <w:noProof/>
                <w:webHidden/>
              </w:rPr>
              <w:fldChar w:fldCharType="end"/>
            </w:r>
          </w:hyperlink>
        </w:p>
        <w:p w14:paraId="5D8CFB05" w14:textId="77777777" w:rsidR="00C9456D" w:rsidRDefault="002A3043">
          <w:pPr>
            <w:pStyle w:val="Sommario1"/>
            <w:tabs>
              <w:tab w:val="right" w:leader="dot" w:pos="9628"/>
            </w:tabs>
            <w:rPr>
              <w:rFonts w:asciiTheme="minorHAnsi" w:eastAsiaTheme="minorEastAsia" w:hAnsiTheme="minorHAnsi" w:cstheme="minorBidi"/>
              <w:noProof/>
              <w:sz w:val="22"/>
              <w:szCs w:val="22"/>
              <w:lang w:val="it-IT" w:eastAsia="it-IT"/>
            </w:rPr>
          </w:pPr>
          <w:hyperlink w:anchor="_Toc62378142" w:history="1">
            <w:r w:rsidR="00F04A02" w:rsidRPr="003E17DD">
              <w:rPr>
                <w:rStyle w:val="Collegamentoipertestuale"/>
                <w:noProof/>
                <w:lang w:val="en-US" w:eastAsia="it-IT"/>
              </w:rPr>
              <w:t>Introduction</w:t>
            </w:r>
            <w:r w:rsidR="00F04A02">
              <w:rPr>
                <w:noProof/>
                <w:webHidden/>
              </w:rPr>
              <w:tab/>
            </w:r>
            <w:r w:rsidR="00F04A02">
              <w:rPr>
                <w:noProof/>
                <w:webHidden/>
              </w:rPr>
              <w:fldChar w:fldCharType="begin"/>
            </w:r>
            <w:r w:rsidR="00F04A02">
              <w:rPr>
                <w:noProof/>
                <w:webHidden/>
              </w:rPr>
              <w:instrText xml:space="preserve"> PAGEREF _Toc62378142 \h </w:instrText>
            </w:r>
            <w:r w:rsidR="00F04A02">
              <w:rPr>
                <w:noProof/>
                <w:webHidden/>
              </w:rPr>
            </w:r>
            <w:r w:rsidR="00F04A02">
              <w:rPr>
                <w:noProof/>
                <w:webHidden/>
              </w:rPr>
              <w:fldChar w:fldCharType="separate"/>
            </w:r>
            <w:r w:rsidR="00F04A02">
              <w:rPr>
                <w:noProof/>
                <w:webHidden/>
              </w:rPr>
              <w:t>3</w:t>
            </w:r>
            <w:r w:rsidR="00F04A02">
              <w:rPr>
                <w:noProof/>
                <w:webHidden/>
              </w:rPr>
              <w:fldChar w:fldCharType="end"/>
            </w:r>
          </w:hyperlink>
        </w:p>
        <w:p w14:paraId="0486CECE" w14:textId="77777777" w:rsidR="00C9456D" w:rsidRDefault="002A3043">
          <w:pPr>
            <w:pStyle w:val="Sommario1"/>
            <w:tabs>
              <w:tab w:val="right" w:leader="dot" w:pos="9628"/>
            </w:tabs>
            <w:rPr>
              <w:rFonts w:asciiTheme="minorHAnsi" w:eastAsiaTheme="minorEastAsia" w:hAnsiTheme="minorHAnsi" w:cstheme="minorBidi"/>
              <w:noProof/>
              <w:sz w:val="22"/>
              <w:szCs w:val="22"/>
              <w:lang w:val="it-IT" w:eastAsia="it-IT"/>
            </w:rPr>
          </w:pPr>
          <w:hyperlink w:anchor="_Toc62378143" w:history="1">
            <w:r w:rsidR="00F04A02" w:rsidRPr="003E17DD">
              <w:rPr>
                <w:rStyle w:val="Collegamentoipertestuale"/>
                <w:noProof/>
                <w:lang w:val="en-US"/>
              </w:rPr>
              <w:t>Art. 1-4 Discrimination</w:t>
            </w:r>
            <w:r w:rsidR="00F04A02">
              <w:rPr>
                <w:noProof/>
                <w:webHidden/>
              </w:rPr>
              <w:tab/>
            </w:r>
            <w:r w:rsidR="00F04A02">
              <w:rPr>
                <w:noProof/>
                <w:webHidden/>
              </w:rPr>
              <w:fldChar w:fldCharType="begin"/>
            </w:r>
            <w:r w:rsidR="00F04A02">
              <w:rPr>
                <w:noProof/>
                <w:webHidden/>
              </w:rPr>
              <w:instrText xml:space="preserve"> PAGEREF _Toc62378143 \h </w:instrText>
            </w:r>
            <w:r w:rsidR="00F04A02">
              <w:rPr>
                <w:noProof/>
                <w:webHidden/>
              </w:rPr>
            </w:r>
            <w:r w:rsidR="00F04A02">
              <w:rPr>
                <w:noProof/>
                <w:webHidden/>
              </w:rPr>
              <w:fldChar w:fldCharType="separate"/>
            </w:r>
            <w:r w:rsidR="00F04A02">
              <w:rPr>
                <w:noProof/>
                <w:webHidden/>
              </w:rPr>
              <w:t>4</w:t>
            </w:r>
            <w:r w:rsidR="00F04A02">
              <w:rPr>
                <w:noProof/>
                <w:webHidden/>
              </w:rPr>
              <w:fldChar w:fldCharType="end"/>
            </w:r>
          </w:hyperlink>
        </w:p>
        <w:p w14:paraId="42B85C19" w14:textId="77777777" w:rsidR="00C9456D" w:rsidRDefault="002A3043">
          <w:pPr>
            <w:pStyle w:val="Sommario1"/>
            <w:tabs>
              <w:tab w:val="right" w:leader="dot" w:pos="9628"/>
            </w:tabs>
            <w:rPr>
              <w:rFonts w:asciiTheme="minorHAnsi" w:eastAsiaTheme="minorEastAsia" w:hAnsiTheme="minorHAnsi" w:cstheme="minorBidi"/>
              <w:noProof/>
              <w:sz w:val="22"/>
              <w:szCs w:val="22"/>
              <w:lang w:val="it-IT" w:eastAsia="it-IT"/>
            </w:rPr>
          </w:pPr>
          <w:hyperlink w:anchor="_Toc62378144" w:history="1">
            <w:r w:rsidR="00F04A02" w:rsidRPr="003E17DD">
              <w:rPr>
                <w:rStyle w:val="Collegamentoipertestuale"/>
                <w:noProof/>
                <w:lang w:val="en-GB"/>
              </w:rPr>
              <w:t>Art. 5: Gender-based Violence</w:t>
            </w:r>
            <w:r w:rsidR="00F04A02">
              <w:rPr>
                <w:noProof/>
                <w:webHidden/>
              </w:rPr>
              <w:tab/>
            </w:r>
            <w:r w:rsidR="00F04A02">
              <w:rPr>
                <w:noProof/>
                <w:webHidden/>
              </w:rPr>
              <w:fldChar w:fldCharType="begin"/>
            </w:r>
            <w:r w:rsidR="00F04A02">
              <w:rPr>
                <w:noProof/>
                <w:webHidden/>
              </w:rPr>
              <w:instrText xml:space="preserve"> PAGEREF _Toc62378144 \h </w:instrText>
            </w:r>
            <w:r w:rsidR="00F04A02">
              <w:rPr>
                <w:noProof/>
                <w:webHidden/>
              </w:rPr>
            </w:r>
            <w:r w:rsidR="00F04A02">
              <w:rPr>
                <w:noProof/>
                <w:webHidden/>
              </w:rPr>
              <w:fldChar w:fldCharType="separate"/>
            </w:r>
            <w:r w:rsidR="00F04A02">
              <w:rPr>
                <w:noProof/>
                <w:webHidden/>
              </w:rPr>
              <w:t>5</w:t>
            </w:r>
            <w:r w:rsidR="00F04A02">
              <w:rPr>
                <w:noProof/>
                <w:webHidden/>
              </w:rPr>
              <w:fldChar w:fldCharType="end"/>
            </w:r>
          </w:hyperlink>
        </w:p>
        <w:p w14:paraId="35B20BD1" w14:textId="77777777" w:rsidR="00C9456D" w:rsidRDefault="002A3043">
          <w:pPr>
            <w:pStyle w:val="Sommario1"/>
            <w:tabs>
              <w:tab w:val="right" w:leader="dot" w:pos="9628"/>
            </w:tabs>
            <w:rPr>
              <w:rFonts w:asciiTheme="minorHAnsi" w:eastAsiaTheme="minorEastAsia" w:hAnsiTheme="minorHAnsi" w:cstheme="minorBidi"/>
              <w:noProof/>
              <w:sz w:val="22"/>
              <w:szCs w:val="22"/>
              <w:lang w:val="it-IT" w:eastAsia="it-IT"/>
            </w:rPr>
          </w:pPr>
          <w:hyperlink w:anchor="_Toc62378145" w:history="1">
            <w:r w:rsidR="00F04A02" w:rsidRPr="003E17DD">
              <w:rPr>
                <w:rStyle w:val="Collegamentoipertestuale"/>
                <w:noProof/>
                <w:lang w:val="en-GB"/>
              </w:rPr>
              <w:t>Art. 10: Education</w:t>
            </w:r>
            <w:r w:rsidR="00F04A02">
              <w:rPr>
                <w:noProof/>
                <w:webHidden/>
              </w:rPr>
              <w:tab/>
            </w:r>
            <w:r w:rsidR="00F04A02">
              <w:rPr>
                <w:noProof/>
                <w:webHidden/>
              </w:rPr>
              <w:fldChar w:fldCharType="begin"/>
            </w:r>
            <w:r w:rsidR="00F04A02">
              <w:rPr>
                <w:noProof/>
                <w:webHidden/>
              </w:rPr>
              <w:instrText xml:space="preserve"> PAGEREF _Toc62378145 \h </w:instrText>
            </w:r>
            <w:r w:rsidR="00F04A02">
              <w:rPr>
                <w:noProof/>
                <w:webHidden/>
              </w:rPr>
            </w:r>
            <w:r w:rsidR="00F04A02">
              <w:rPr>
                <w:noProof/>
                <w:webHidden/>
              </w:rPr>
              <w:fldChar w:fldCharType="separate"/>
            </w:r>
            <w:r w:rsidR="00F04A02">
              <w:rPr>
                <w:noProof/>
                <w:webHidden/>
              </w:rPr>
              <w:t>7</w:t>
            </w:r>
            <w:r w:rsidR="00F04A02">
              <w:rPr>
                <w:noProof/>
                <w:webHidden/>
              </w:rPr>
              <w:fldChar w:fldCharType="end"/>
            </w:r>
          </w:hyperlink>
        </w:p>
        <w:p w14:paraId="0A7C1783" w14:textId="77777777" w:rsidR="00C9456D" w:rsidRDefault="002A3043">
          <w:pPr>
            <w:pStyle w:val="Sommario1"/>
            <w:tabs>
              <w:tab w:val="right" w:leader="dot" w:pos="9628"/>
            </w:tabs>
            <w:rPr>
              <w:rFonts w:asciiTheme="minorHAnsi" w:eastAsiaTheme="minorEastAsia" w:hAnsiTheme="minorHAnsi" w:cstheme="minorBidi"/>
              <w:noProof/>
              <w:sz w:val="22"/>
              <w:szCs w:val="22"/>
              <w:lang w:val="it-IT" w:eastAsia="it-IT"/>
            </w:rPr>
          </w:pPr>
          <w:hyperlink w:anchor="_Toc62378146" w:history="1">
            <w:r w:rsidR="00F04A02" w:rsidRPr="003E17DD">
              <w:rPr>
                <w:rStyle w:val="Collegamentoipertestuale"/>
                <w:noProof/>
                <w:lang w:val="en-GB"/>
              </w:rPr>
              <w:t>Art.11: Employment</w:t>
            </w:r>
            <w:r w:rsidR="00F04A02">
              <w:rPr>
                <w:noProof/>
                <w:webHidden/>
              </w:rPr>
              <w:tab/>
            </w:r>
            <w:r w:rsidR="00F04A02">
              <w:rPr>
                <w:noProof/>
                <w:webHidden/>
              </w:rPr>
              <w:fldChar w:fldCharType="begin"/>
            </w:r>
            <w:r w:rsidR="00F04A02">
              <w:rPr>
                <w:noProof/>
                <w:webHidden/>
              </w:rPr>
              <w:instrText xml:space="preserve"> PAGEREF _Toc62378146 \h </w:instrText>
            </w:r>
            <w:r w:rsidR="00F04A02">
              <w:rPr>
                <w:noProof/>
                <w:webHidden/>
              </w:rPr>
            </w:r>
            <w:r w:rsidR="00F04A02">
              <w:rPr>
                <w:noProof/>
                <w:webHidden/>
              </w:rPr>
              <w:fldChar w:fldCharType="separate"/>
            </w:r>
            <w:r w:rsidR="00F04A02">
              <w:rPr>
                <w:noProof/>
                <w:webHidden/>
              </w:rPr>
              <w:t>7</w:t>
            </w:r>
            <w:r w:rsidR="00F04A02">
              <w:rPr>
                <w:noProof/>
                <w:webHidden/>
              </w:rPr>
              <w:fldChar w:fldCharType="end"/>
            </w:r>
          </w:hyperlink>
        </w:p>
        <w:p w14:paraId="559EB41C" w14:textId="77777777" w:rsidR="00C9456D" w:rsidRDefault="002A3043">
          <w:pPr>
            <w:pStyle w:val="Sommario1"/>
            <w:tabs>
              <w:tab w:val="right" w:leader="dot" w:pos="9628"/>
            </w:tabs>
            <w:rPr>
              <w:rFonts w:asciiTheme="minorHAnsi" w:eastAsiaTheme="minorEastAsia" w:hAnsiTheme="minorHAnsi" w:cstheme="minorBidi"/>
              <w:noProof/>
              <w:sz w:val="22"/>
              <w:szCs w:val="22"/>
              <w:lang w:val="it-IT" w:eastAsia="it-IT"/>
            </w:rPr>
          </w:pPr>
          <w:hyperlink w:anchor="_Toc62378147" w:history="1">
            <w:r w:rsidR="00F04A02" w:rsidRPr="003E17DD">
              <w:rPr>
                <w:rStyle w:val="Collegamentoipertestuale"/>
                <w:noProof/>
                <w:lang w:val="en-GB"/>
              </w:rPr>
              <w:t>Art. 12: Health</w:t>
            </w:r>
            <w:r w:rsidR="00F04A02">
              <w:rPr>
                <w:noProof/>
                <w:webHidden/>
              </w:rPr>
              <w:tab/>
            </w:r>
            <w:r w:rsidR="00F04A02">
              <w:rPr>
                <w:noProof/>
                <w:webHidden/>
              </w:rPr>
              <w:fldChar w:fldCharType="begin"/>
            </w:r>
            <w:r w:rsidR="00F04A02">
              <w:rPr>
                <w:noProof/>
                <w:webHidden/>
              </w:rPr>
              <w:instrText xml:space="preserve"> PAGEREF _Toc62378147 \h </w:instrText>
            </w:r>
            <w:r w:rsidR="00F04A02">
              <w:rPr>
                <w:noProof/>
                <w:webHidden/>
              </w:rPr>
            </w:r>
            <w:r w:rsidR="00F04A02">
              <w:rPr>
                <w:noProof/>
                <w:webHidden/>
              </w:rPr>
              <w:fldChar w:fldCharType="separate"/>
            </w:r>
            <w:r w:rsidR="00F04A02">
              <w:rPr>
                <w:noProof/>
                <w:webHidden/>
              </w:rPr>
              <w:t>9</w:t>
            </w:r>
            <w:r w:rsidR="00F04A02">
              <w:rPr>
                <w:noProof/>
                <w:webHidden/>
              </w:rPr>
              <w:fldChar w:fldCharType="end"/>
            </w:r>
          </w:hyperlink>
        </w:p>
        <w:p w14:paraId="447086DD" w14:textId="77777777" w:rsidR="00C9456D" w:rsidRDefault="002A3043">
          <w:pPr>
            <w:pStyle w:val="Sommario1"/>
            <w:tabs>
              <w:tab w:val="right" w:leader="dot" w:pos="9628"/>
            </w:tabs>
            <w:rPr>
              <w:rFonts w:asciiTheme="minorHAnsi" w:eastAsiaTheme="minorEastAsia" w:hAnsiTheme="minorHAnsi" w:cstheme="minorBidi"/>
              <w:noProof/>
              <w:sz w:val="22"/>
              <w:szCs w:val="22"/>
              <w:lang w:val="it-IT" w:eastAsia="it-IT"/>
            </w:rPr>
          </w:pPr>
          <w:hyperlink w:anchor="_Toc62378148" w:history="1">
            <w:r w:rsidR="00F04A02" w:rsidRPr="003E17DD">
              <w:rPr>
                <w:rStyle w:val="Collegamentoipertestuale"/>
                <w:noProof/>
                <w:lang w:val="en-GB"/>
              </w:rPr>
              <w:t>Art. 13: Economic and Social Benefits</w:t>
            </w:r>
            <w:r w:rsidR="00F04A02">
              <w:rPr>
                <w:noProof/>
                <w:webHidden/>
              </w:rPr>
              <w:tab/>
            </w:r>
            <w:r w:rsidR="00F04A02">
              <w:rPr>
                <w:noProof/>
                <w:webHidden/>
              </w:rPr>
              <w:fldChar w:fldCharType="begin"/>
            </w:r>
            <w:r w:rsidR="00F04A02">
              <w:rPr>
                <w:noProof/>
                <w:webHidden/>
              </w:rPr>
              <w:instrText xml:space="preserve"> PAGEREF _Toc62378148 \h </w:instrText>
            </w:r>
            <w:r w:rsidR="00F04A02">
              <w:rPr>
                <w:noProof/>
                <w:webHidden/>
              </w:rPr>
            </w:r>
            <w:r w:rsidR="00F04A02">
              <w:rPr>
                <w:noProof/>
                <w:webHidden/>
              </w:rPr>
              <w:fldChar w:fldCharType="separate"/>
            </w:r>
            <w:r w:rsidR="00F04A02">
              <w:rPr>
                <w:noProof/>
                <w:webHidden/>
              </w:rPr>
              <w:t>10</w:t>
            </w:r>
            <w:r w:rsidR="00F04A02">
              <w:rPr>
                <w:noProof/>
                <w:webHidden/>
              </w:rPr>
              <w:fldChar w:fldCharType="end"/>
            </w:r>
          </w:hyperlink>
        </w:p>
        <w:p w14:paraId="2BF2AD52" w14:textId="77777777" w:rsidR="00E441CA" w:rsidRDefault="00F04A02">
          <w:r>
            <w:rPr>
              <w:b/>
              <w:bCs/>
            </w:rPr>
            <w:fldChar w:fldCharType="end"/>
          </w:r>
        </w:p>
      </w:sdtContent>
    </w:sdt>
    <w:p w14:paraId="17EFDEE2"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68465180"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6CB18DB0"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7295923E"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6F1857B8"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13EA3026"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1A45D07D"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035C051C"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7C3CB166"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3F6E9908" w14:textId="77777777" w:rsidR="00FC3550" w:rsidRPr="004E23C3" w:rsidRDefault="00F04A02" w:rsidP="00FC3550">
      <w:pPr>
        <w:pStyle w:val="Titolo1"/>
      </w:pPr>
      <w:bookmarkStart w:id="1" w:name="_Toc62378141"/>
      <w:r w:rsidRPr="004E23C3">
        <w:t>Background Information about FID</w:t>
      </w:r>
      <w:bookmarkEnd w:id="1"/>
    </w:p>
    <w:p w14:paraId="10F18EDE" w14:textId="77777777" w:rsidR="00FC3550" w:rsidRPr="009613DC" w:rsidRDefault="00FC3550" w:rsidP="00FC3550">
      <w:pPr>
        <w:rPr>
          <w:lang w:val="en-US"/>
        </w:rPr>
      </w:pPr>
    </w:p>
    <w:p w14:paraId="1E028EA7" w14:textId="72F3ACC9" w:rsidR="00FC3550" w:rsidRDefault="00F04A02" w:rsidP="00FC3550">
      <w:pPr>
        <w:spacing w:line="360" w:lineRule="auto"/>
        <w:ind w:firstLine="709"/>
        <w:jc w:val="both"/>
        <w:rPr>
          <w:rFonts w:asciiTheme="minorHAnsi" w:eastAsiaTheme="minorEastAsia" w:hAnsiTheme="minorHAnsi"/>
          <w:lang w:val="en-GB" w:eastAsia="it-IT"/>
        </w:rPr>
      </w:pPr>
      <w:r w:rsidRPr="001D340D">
        <w:rPr>
          <w:rFonts w:asciiTheme="minorHAnsi" w:eastAsiaTheme="minorEastAsia" w:hAnsiTheme="minorHAnsi"/>
          <w:lang w:val="en-GB" w:eastAsia="it-IT"/>
        </w:rPr>
        <w:t xml:space="preserve">The </w:t>
      </w:r>
      <w:r w:rsidRPr="001D340D">
        <w:rPr>
          <w:rFonts w:asciiTheme="minorHAnsi" w:eastAsiaTheme="minorEastAsia" w:hAnsiTheme="minorHAnsi"/>
          <w:b/>
          <w:lang w:val="en-GB" w:eastAsia="it-IT"/>
        </w:rPr>
        <w:t>Italian Disability Forum (Forum Italiano sulla Disabilità - FID)</w:t>
      </w:r>
      <w:r w:rsidRPr="001D340D">
        <w:rPr>
          <w:rFonts w:asciiTheme="minorHAnsi" w:eastAsiaTheme="minorEastAsia" w:hAnsiTheme="minorHAnsi"/>
          <w:lang w:val="en-GB" w:eastAsia="it-IT"/>
        </w:rPr>
        <w:t xml:space="preserve"> is an Italian not-for-profit </w:t>
      </w:r>
      <w:r w:rsidRPr="004B4B5A">
        <w:rPr>
          <w:rFonts w:asciiTheme="minorHAnsi" w:eastAsiaTheme="minorEastAsia" w:hAnsiTheme="minorHAnsi"/>
          <w:b/>
          <w:bCs/>
          <w:lang w:val="en-GB" w:eastAsia="it-IT"/>
        </w:rPr>
        <w:t>organization of persons with disabilities (DPO),</w:t>
      </w:r>
      <w:r w:rsidRPr="001D340D">
        <w:rPr>
          <w:rFonts w:asciiTheme="minorHAnsi" w:eastAsiaTheme="minorEastAsia" w:hAnsiTheme="minorHAnsi"/>
          <w:lang w:val="en-GB" w:eastAsia="it-IT"/>
        </w:rPr>
        <w:t xml:space="preserve"> a full member of the European Disability Forum (EDF), representing persons with disabilities in Italy. It is composed exclusively of national organizations of persons with disabilities and their families. It aims to fight for the recognition, promotion, and protection of the human rights of persons with disabilities, as well as for non-discrimination and equal opportunities.  Since its establishment, the Italian Disability Forum has participated in all initiatives and activities carried out by EDF. </w:t>
      </w:r>
    </w:p>
    <w:p w14:paraId="09389D06" w14:textId="5BECA859" w:rsidR="00815960" w:rsidRDefault="00815960" w:rsidP="00FC3550">
      <w:pPr>
        <w:spacing w:line="360" w:lineRule="auto"/>
        <w:ind w:firstLine="709"/>
        <w:jc w:val="both"/>
        <w:rPr>
          <w:rFonts w:asciiTheme="minorHAnsi" w:eastAsiaTheme="minorEastAsia" w:hAnsiTheme="minorHAnsi"/>
          <w:lang w:val="en-GB" w:eastAsia="it-IT"/>
        </w:rPr>
      </w:pPr>
    </w:p>
    <w:p w14:paraId="21034EE0" w14:textId="42B6A1E6" w:rsidR="00815960" w:rsidRDefault="00815960" w:rsidP="00FC3550">
      <w:pPr>
        <w:spacing w:line="360" w:lineRule="auto"/>
        <w:ind w:firstLine="709"/>
        <w:jc w:val="both"/>
        <w:rPr>
          <w:rFonts w:asciiTheme="minorHAnsi" w:eastAsiaTheme="minorEastAsia" w:hAnsiTheme="minorHAnsi"/>
          <w:lang w:val="en-GB" w:eastAsia="it-IT"/>
        </w:rPr>
      </w:pPr>
    </w:p>
    <w:p w14:paraId="736DC77F" w14:textId="77777777" w:rsidR="00815960" w:rsidRDefault="00815960" w:rsidP="00FC3550">
      <w:pPr>
        <w:spacing w:line="360" w:lineRule="auto"/>
        <w:ind w:firstLine="709"/>
        <w:jc w:val="both"/>
        <w:rPr>
          <w:rFonts w:asciiTheme="minorHAnsi" w:eastAsiaTheme="minorEastAsia" w:hAnsiTheme="minorHAnsi"/>
          <w:lang w:val="en-GB" w:eastAsia="it-IT"/>
        </w:rPr>
      </w:pPr>
    </w:p>
    <w:p w14:paraId="63275264" w14:textId="77777777" w:rsidR="009C284A" w:rsidRDefault="00F04A02" w:rsidP="009C284A">
      <w:pPr>
        <w:pStyle w:val="Titolo1"/>
        <w:rPr>
          <w:rFonts w:eastAsiaTheme="minorEastAsia"/>
          <w:lang w:val="en-US" w:eastAsia="it-IT"/>
        </w:rPr>
      </w:pPr>
      <w:bookmarkStart w:id="2" w:name="_Toc62378142"/>
      <w:r>
        <w:rPr>
          <w:rFonts w:eastAsiaTheme="minorEastAsia"/>
          <w:lang w:val="en-US" w:eastAsia="it-IT"/>
        </w:rPr>
        <w:t>Introduction</w:t>
      </w:r>
      <w:bookmarkEnd w:id="2"/>
      <w:r>
        <w:rPr>
          <w:rFonts w:eastAsiaTheme="minorEastAsia"/>
          <w:lang w:val="en-US" w:eastAsia="it-IT"/>
        </w:rPr>
        <w:t xml:space="preserve"> </w:t>
      </w:r>
    </w:p>
    <w:p w14:paraId="7690A93B" w14:textId="2C61F8FB" w:rsidR="005E1CE3" w:rsidRPr="005E1CE3" w:rsidRDefault="00F04A02" w:rsidP="005E1CE3">
      <w:pPr>
        <w:spacing w:line="360" w:lineRule="auto"/>
        <w:ind w:firstLine="709"/>
        <w:jc w:val="both"/>
        <w:rPr>
          <w:rFonts w:asciiTheme="minorHAnsi" w:eastAsiaTheme="minorEastAsia" w:hAnsiTheme="minorHAnsi" w:cstheme="minorHAnsi"/>
          <w:lang w:val="en-US" w:eastAsia="it-IT"/>
        </w:rPr>
      </w:pPr>
      <w:r w:rsidRPr="005E1CE3">
        <w:rPr>
          <w:rFonts w:asciiTheme="minorHAnsi" w:eastAsiaTheme="minorEastAsia" w:hAnsiTheme="minorHAnsi" w:cstheme="minorHAnsi"/>
          <w:lang w:val="en-US" w:eastAsia="it-IT"/>
        </w:rPr>
        <w:t>This written contribution is the second</w:t>
      </w:r>
      <w:r w:rsidR="002A44AE">
        <w:rPr>
          <w:rFonts w:asciiTheme="minorHAnsi" w:eastAsiaTheme="minorEastAsia" w:hAnsiTheme="minorHAnsi" w:cstheme="minorHAnsi"/>
          <w:lang w:val="en-US" w:eastAsia="it-IT"/>
        </w:rPr>
        <w:t xml:space="preserve"> one</w:t>
      </w:r>
      <w:r w:rsidRPr="005E1CE3">
        <w:rPr>
          <w:rFonts w:asciiTheme="minorHAnsi" w:eastAsiaTheme="minorEastAsia" w:hAnsiTheme="minorHAnsi" w:cstheme="minorHAnsi"/>
          <w:lang w:val="en-US" w:eastAsia="it-IT"/>
        </w:rPr>
        <w:t xml:space="preserve"> that FID </w:t>
      </w:r>
      <w:r w:rsidR="002A44AE">
        <w:rPr>
          <w:rFonts w:asciiTheme="minorHAnsi" w:eastAsiaTheme="minorEastAsia" w:hAnsiTheme="minorHAnsi" w:cstheme="minorHAnsi"/>
          <w:lang w:val="en-US" w:eastAsia="it-IT"/>
        </w:rPr>
        <w:t>has sent</w:t>
      </w:r>
      <w:r w:rsidRPr="005E1CE3">
        <w:rPr>
          <w:rFonts w:asciiTheme="minorHAnsi" w:eastAsiaTheme="minorEastAsia" w:hAnsiTheme="minorHAnsi" w:cstheme="minorHAnsi"/>
          <w:lang w:val="en-US" w:eastAsia="it-IT"/>
        </w:rPr>
        <w:t xml:space="preserve"> to the Committee to take into consideration the serious violation of human rights that girls and women with disabilities suffer in Italy. The first</w:t>
      </w:r>
      <w:r w:rsidR="002A44AE">
        <w:rPr>
          <w:rFonts w:asciiTheme="minorHAnsi" w:eastAsiaTheme="minorEastAsia" w:hAnsiTheme="minorHAnsi" w:cstheme="minorHAnsi"/>
          <w:lang w:val="en-US" w:eastAsia="it-IT"/>
        </w:rPr>
        <w:t xml:space="preserve"> one</w:t>
      </w:r>
      <w:r w:rsidRPr="005E1CE3">
        <w:rPr>
          <w:rFonts w:asciiTheme="minorHAnsi" w:eastAsiaTheme="minorEastAsia" w:hAnsiTheme="minorHAnsi" w:cstheme="minorHAnsi"/>
          <w:lang w:val="en-US" w:eastAsia="it-IT"/>
        </w:rPr>
        <w:t xml:space="preserve"> was sent back in April 2017 for the 67</w:t>
      </w:r>
      <w:r w:rsidR="009678DC">
        <w:rPr>
          <w:rFonts w:asciiTheme="minorHAnsi" w:eastAsiaTheme="minorEastAsia" w:hAnsiTheme="minorHAnsi" w:cstheme="minorHAnsi"/>
          <w:lang w:val="en-US" w:eastAsia="it-IT"/>
        </w:rPr>
        <w:t>th</w:t>
      </w:r>
      <w:r w:rsidRPr="005E1CE3">
        <w:rPr>
          <w:rFonts w:asciiTheme="minorHAnsi" w:eastAsiaTheme="minorEastAsia" w:hAnsiTheme="minorHAnsi" w:cstheme="minorHAnsi"/>
          <w:lang w:val="en-US" w:eastAsia="it-IT"/>
        </w:rPr>
        <w:t xml:space="preserve"> Session concerning the seventh periodic review of Italy which produced precise observations and recommendations to the State party Italy. Regrettably, none of the recommendations ha</w:t>
      </w:r>
      <w:r w:rsidR="002A44AE">
        <w:rPr>
          <w:rFonts w:asciiTheme="minorHAnsi" w:eastAsiaTheme="minorEastAsia" w:hAnsiTheme="minorHAnsi" w:cstheme="minorHAnsi"/>
          <w:lang w:val="en-US" w:eastAsia="it-IT"/>
        </w:rPr>
        <w:t>s</w:t>
      </w:r>
      <w:r w:rsidRPr="005E1CE3">
        <w:rPr>
          <w:rFonts w:asciiTheme="minorHAnsi" w:eastAsiaTheme="minorEastAsia" w:hAnsiTheme="minorHAnsi" w:cstheme="minorHAnsi"/>
          <w:lang w:val="en-US" w:eastAsia="it-IT"/>
        </w:rPr>
        <w:t xml:space="preserve"> been honored by our Country, unlike our movement, which has taken them into account and used them as guidelines in protecting and promoting the human rights of women with disabilities. This second contribution is concomitant with the effects that the COVID-19 pandemic has had on persons with disabilities and that on women it has had devastating effects. The FID has, in this regard, sent a detailed report to the UN CAT Committee</w:t>
      </w:r>
      <w:r>
        <w:rPr>
          <w:rFonts w:asciiTheme="minorHAnsi" w:eastAsiaTheme="minorEastAsia" w:hAnsiTheme="minorHAnsi" w:cstheme="minorHAnsi"/>
          <w:vertAlign w:val="superscript"/>
          <w:lang w:val="en-US" w:eastAsia="it-IT"/>
        </w:rPr>
        <w:footnoteReference w:id="1"/>
      </w:r>
      <w:r w:rsidRPr="005E1CE3">
        <w:rPr>
          <w:rFonts w:asciiTheme="minorHAnsi" w:eastAsiaTheme="minorEastAsia" w:hAnsiTheme="minorHAnsi" w:cstheme="minorHAnsi"/>
          <w:lang w:val="en-US" w:eastAsia="it-IT"/>
        </w:rPr>
        <w:t xml:space="preserve"> describing what happened and comparing the suffering of persons </w:t>
      </w:r>
      <w:r w:rsidRPr="005E1CE3">
        <w:rPr>
          <w:rFonts w:asciiTheme="minorHAnsi" w:eastAsiaTheme="minorEastAsia" w:hAnsiTheme="minorHAnsi" w:cstheme="minorHAnsi"/>
          <w:lang w:val="en-US" w:eastAsia="it-IT"/>
        </w:rPr>
        <w:lastRenderedPageBreak/>
        <w:t>with disabilities, in particular women with disabilities, as suffering by torture, inhuman and degrading treatment.</w:t>
      </w:r>
    </w:p>
    <w:p w14:paraId="26B933A5" w14:textId="5C50B5A2" w:rsidR="005E1CE3" w:rsidRPr="005E1CE3" w:rsidRDefault="00F04A02" w:rsidP="005E1CE3">
      <w:pPr>
        <w:spacing w:line="360" w:lineRule="auto"/>
        <w:ind w:firstLine="709"/>
        <w:jc w:val="both"/>
        <w:rPr>
          <w:rFonts w:asciiTheme="minorHAnsi" w:eastAsiaTheme="minorEastAsia" w:hAnsiTheme="minorHAnsi" w:cstheme="minorHAnsi"/>
          <w:lang w:val="en-US" w:eastAsia="it-IT"/>
        </w:rPr>
      </w:pPr>
      <w:r w:rsidRPr="005E1CE3">
        <w:rPr>
          <w:rFonts w:asciiTheme="minorHAnsi" w:eastAsiaTheme="minorEastAsia" w:hAnsiTheme="minorHAnsi" w:cstheme="minorHAnsi"/>
          <w:b/>
          <w:bCs/>
          <w:lang w:val="en-US" w:eastAsia="it-IT"/>
        </w:rPr>
        <w:t>The invisibility of girls and women with disabilities is the negative constant that characterizes them.</w:t>
      </w:r>
      <w:r w:rsidRPr="005E1CE3">
        <w:rPr>
          <w:rFonts w:asciiTheme="minorHAnsi" w:eastAsiaTheme="minorEastAsia" w:hAnsiTheme="minorHAnsi" w:cstheme="minorHAnsi"/>
          <w:lang w:val="en-US" w:eastAsia="it-IT"/>
        </w:rPr>
        <w:t xml:space="preserve"> The invisibility that prevents them from being recognized as citizens and rights holders and since the beginning of the COVID 19</w:t>
      </w:r>
      <w:r w:rsidR="00CC36D9">
        <w:rPr>
          <w:rFonts w:asciiTheme="minorHAnsi" w:eastAsiaTheme="minorEastAsia" w:hAnsiTheme="minorHAnsi" w:cstheme="minorHAnsi"/>
          <w:lang w:val="en-US" w:eastAsia="it-IT"/>
        </w:rPr>
        <w:t xml:space="preserve"> </w:t>
      </w:r>
      <w:r w:rsidR="00CC36D9" w:rsidRPr="005E1CE3">
        <w:rPr>
          <w:rFonts w:asciiTheme="minorHAnsi" w:eastAsiaTheme="minorEastAsia" w:hAnsiTheme="minorHAnsi" w:cstheme="minorHAnsi"/>
          <w:lang w:val="en-US" w:eastAsia="it-IT"/>
        </w:rPr>
        <w:t>emergency</w:t>
      </w:r>
      <w:r w:rsidRPr="005E1CE3">
        <w:rPr>
          <w:rFonts w:asciiTheme="minorHAnsi" w:eastAsiaTheme="minorEastAsia" w:hAnsiTheme="minorHAnsi" w:cstheme="minorHAnsi"/>
          <w:lang w:val="en-US" w:eastAsia="it-IT"/>
        </w:rPr>
        <w:t xml:space="preserve">, the situation of exclusion and abandonment faced </w:t>
      </w:r>
      <w:r w:rsidR="00CC36D9" w:rsidRPr="005E1CE3">
        <w:rPr>
          <w:rFonts w:asciiTheme="minorHAnsi" w:eastAsiaTheme="minorEastAsia" w:hAnsiTheme="minorHAnsi" w:cstheme="minorHAnsi"/>
          <w:lang w:val="en-US" w:eastAsia="it-IT"/>
        </w:rPr>
        <w:t xml:space="preserve">daily </w:t>
      </w:r>
      <w:r w:rsidRPr="005E1CE3">
        <w:rPr>
          <w:rFonts w:asciiTheme="minorHAnsi" w:eastAsiaTheme="minorEastAsia" w:hAnsiTheme="minorHAnsi" w:cstheme="minorHAnsi"/>
          <w:lang w:val="en-US" w:eastAsia="it-IT"/>
        </w:rPr>
        <w:t xml:space="preserve">by person with disabilities, in particular girls and women with disabilities, was further exacerbated, showing all its rawness and tragedy.  </w:t>
      </w:r>
    </w:p>
    <w:p w14:paraId="29FF1A7B" w14:textId="77777777" w:rsidR="005E1CE3" w:rsidRPr="005E1CE3" w:rsidRDefault="00F04A02" w:rsidP="005E1CE3">
      <w:pPr>
        <w:spacing w:line="360" w:lineRule="auto"/>
        <w:ind w:firstLine="709"/>
        <w:jc w:val="both"/>
        <w:rPr>
          <w:rFonts w:asciiTheme="minorHAnsi" w:eastAsiaTheme="minorEastAsia" w:hAnsiTheme="minorHAnsi" w:cstheme="minorHAnsi"/>
          <w:lang w:val="en-US" w:eastAsia="it-IT"/>
        </w:rPr>
      </w:pPr>
      <w:r w:rsidRPr="005E1CE3">
        <w:rPr>
          <w:rFonts w:asciiTheme="minorHAnsi" w:eastAsiaTheme="minorEastAsia" w:hAnsiTheme="minorHAnsi" w:cstheme="minorHAnsi"/>
          <w:b/>
          <w:bCs/>
          <w:lang w:val="en-US" w:eastAsia="it-IT"/>
        </w:rPr>
        <w:t>The invisibility is both cause and effect of discrimination</w:t>
      </w:r>
      <w:r w:rsidRPr="005E1CE3">
        <w:rPr>
          <w:rFonts w:asciiTheme="minorHAnsi" w:eastAsiaTheme="minorEastAsia" w:hAnsiTheme="minorHAnsi" w:cstheme="minorHAnsi"/>
          <w:lang w:val="en-US" w:eastAsia="it-IT"/>
        </w:rPr>
        <w:t xml:space="preserve">. In data collection, in gender policies, and disability policies, in the national machinery for the advancement of women, in the participation in political and public life, in the phenomenon of violence and domestic violence, in education, in employment, in health, in sport and leisure. And what about their invisibility in the actions dedicated to refugee and asylum-seeking women, in the actions to combat trafficking and exploitation of prostitution, in the actions to protect women, migrant workers. </w:t>
      </w:r>
    </w:p>
    <w:p w14:paraId="3AA7BCD9" w14:textId="52E1E460" w:rsidR="005E1CE3" w:rsidRPr="005E1CE3" w:rsidRDefault="00F04A02" w:rsidP="005E1CE3">
      <w:pPr>
        <w:spacing w:line="360" w:lineRule="auto"/>
        <w:ind w:firstLine="709"/>
        <w:jc w:val="both"/>
        <w:rPr>
          <w:rFonts w:asciiTheme="minorHAnsi" w:eastAsiaTheme="minorEastAsia" w:hAnsiTheme="minorHAnsi" w:cstheme="minorHAnsi"/>
          <w:lang w:val="en-US" w:eastAsia="it-IT"/>
        </w:rPr>
      </w:pPr>
      <w:r w:rsidRPr="005E1CE3">
        <w:rPr>
          <w:rFonts w:asciiTheme="minorHAnsi" w:eastAsiaTheme="minorEastAsia" w:hAnsiTheme="minorHAnsi" w:cstheme="minorHAnsi"/>
          <w:lang w:val="en-US" w:eastAsia="it-IT"/>
        </w:rPr>
        <w:t xml:space="preserve">Lastly, the right under Article 16 (marriage and family relation) where stereotypes and myths deny them this right and where mothers, partners, </w:t>
      </w:r>
      <w:r w:rsidRPr="005E1CE3">
        <w:rPr>
          <w:rFonts w:asciiTheme="minorHAnsi" w:eastAsiaTheme="minorEastAsia" w:hAnsiTheme="minorHAnsi" w:cstheme="minorHAnsi"/>
          <w:lang w:val="en-US" w:eastAsia="it-IT"/>
        </w:rPr>
        <w:lastRenderedPageBreak/>
        <w:t>daughters, sisters taking care of their children, parents, partners, etc. are discriminate by association.</w:t>
      </w:r>
    </w:p>
    <w:p w14:paraId="50049457" w14:textId="77777777" w:rsidR="005E1CE3" w:rsidRPr="005E1CE3" w:rsidRDefault="00F04A02" w:rsidP="005E1CE3">
      <w:pPr>
        <w:spacing w:line="360" w:lineRule="auto"/>
        <w:ind w:firstLine="709"/>
        <w:jc w:val="both"/>
        <w:rPr>
          <w:rFonts w:asciiTheme="minorHAnsi" w:eastAsiaTheme="minorEastAsia" w:hAnsiTheme="minorHAnsi" w:cstheme="minorHAnsi"/>
          <w:lang w:val="en-US" w:eastAsia="it-IT"/>
        </w:rPr>
      </w:pPr>
      <w:r w:rsidRPr="005E1CE3">
        <w:rPr>
          <w:rFonts w:asciiTheme="minorHAnsi" w:eastAsiaTheme="minorEastAsia" w:hAnsiTheme="minorHAnsi" w:cstheme="minorHAnsi"/>
          <w:lang w:val="en-US" w:eastAsia="it-IT"/>
        </w:rPr>
        <w:t xml:space="preserve">Through this written submission, we would like to bring to the attention of the Committee on the Elimination of Discrimination against Women several questions that are of primary concern for women with disabilities in Italy for the Committee to consider them when it drafts its List of Issues. </w:t>
      </w:r>
      <w:r w:rsidRPr="005E1CE3">
        <w:rPr>
          <w:rFonts w:asciiTheme="minorHAnsi" w:eastAsiaTheme="minorEastAsia" w:hAnsiTheme="minorHAnsi" w:cstheme="minorHAnsi"/>
          <w:b/>
          <w:bCs/>
          <w:lang w:val="en-US" w:eastAsia="it-IT"/>
        </w:rPr>
        <w:t>A more systematic report will be submitted before the next session</w:t>
      </w:r>
      <w:r w:rsidRPr="005E1CE3">
        <w:rPr>
          <w:rFonts w:asciiTheme="minorHAnsi" w:eastAsiaTheme="minorEastAsia" w:hAnsiTheme="minorHAnsi" w:cstheme="minorHAnsi"/>
          <w:lang w:val="en-US" w:eastAsia="it-IT"/>
        </w:rPr>
        <w:t>.</w:t>
      </w:r>
    </w:p>
    <w:p w14:paraId="5ABBC0B2" w14:textId="77777777" w:rsidR="005E1CE3" w:rsidRDefault="005E1CE3" w:rsidP="005E1CE3">
      <w:pPr>
        <w:rPr>
          <w:lang w:val="en-US"/>
        </w:rPr>
      </w:pPr>
    </w:p>
    <w:p w14:paraId="6FDC4680" w14:textId="77777777" w:rsidR="009D3F6B" w:rsidRDefault="00F04A02" w:rsidP="009D3F6B">
      <w:pPr>
        <w:pStyle w:val="Titolo1"/>
        <w:rPr>
          <w:lang w:val="en-US"/>
        </w:rPr>
      </w:pPr>
      <w:bookmarkStart w:id="3" w:name="_Toc62378143"/>
      <w:r>
        <w:rPr>
          <w:lang w:val="en-US"/>
        </w:rPr>
        <w:t>Art. 1-4 Discrimination</w:t>
      </w:r>
      <w:bookmarkEnd w:id="3"/>
    </w:p>
    <w:p w14:paraId="70899488" w14:textId="77777777" w:rsidR="009D3F6B" w:rsidRPr="009D3F6B" w:rsidRDefault="00F04A02" w:rsidP="009D3F6B">
      <w:pPr>
        <w:spacing w:line="360" w:lineRule="auto"/>
        <w:ind w:firstLine="709"/>
        <w:jc w:val="both"/>
        <w:rPr>
          <w:rFonts w:asciiTheme="minorHAnsi" w:hAnsiTheme="minorHAnsi" w:cstheme="minorHAnsi"/>
          <w:lang w:val="en-GB"/>
        </w:rPr>
      </w:pPr>
      <w:r w:rsidRPr="009D3F6B">
        <w:rPr>
          <w:rFonts w:asciiTheme="minorHAnsi" w:hAnsiTheme="minorHAnsi" w:cstheme="minorHAnsi"/>
          <w:lang w:val="en-GB"/>
        </w:rPr>
        <w:t>Notwithstanding the recognition of the intersecting discrimination based on both gender and disability  affecting</w:t>
      </w:r>
      <w:r w:rsidRPr="009D3F6B">
        <w:rPr>
          <w:rFonts w:asciiTheme="minorHAnsi" w:hAnsiTheme="minorHAnsi" w:cstheme="minorHAnsi"/>
          <w:bCs/>
          <w:iCs/>
          <w:lang w:val="en-GB"/>
        </w:rPr>
        <w:t xml:space="preserve"> </w:t>
      </w:r>
      <w:r w:rsidRPr="009D3F6B">
        <w:rPr>
          <w:rFonts w:asciiTheme="minorHAnsi" w:hAnsiTheme="minorHAnsi" w:cstheme="minorHAnsi"/>
          <w:lang w:val="en-GB"/>
        </w:rPr>
        <w:t>women with disabilities by the CEDAW Committee in its General Recommendation No. 18 and COs on</w:t>
      </w:r>
      <w:r w:rsidRPr="009D3F6B">
        <w:rPr>
          <w:rFonts w:asciiTheme="minorHAnsi" w:hAnsiTheme="minorHAnsi"/>
          <w:lang w:val="en-GB"/>
        </w:rPr>
        <w:t xml:space="preserve"> Italy and the recommendations of the CRPD Committee in its Concluding observations on the initial report of Italy in 2016,</w:t>
      </w:r>
      <w:r>
        <w:rPr>
          <w:rFonts w:asciiTheme="minorHAnsi" w:hAnsiTheme="minorHAnsi"/>
          <w:vertAlign w:val="superscript"/>
          <w:lang w:val="en-GB"/>
        </w:rPr>
        <w:footnoteReference w:id="2"/>
      </w:r>
      <w:r w:rsidRPr="009D3F6B">
        <w:rPr>
          <w:rFonts w:asciiTheme="minorHAnsi" w:hAnsiTheme="minorHAnsi"/>
          <w:lang w:val="en-GB"/>
        </w:rPr>
        <w:t xml:space="preserve"> </w:t>
      </w:r>
      <w:r w:rsidRPr="009D3F6B">
        <w:rPr>
          <w:rFonts w:asciiTheme="minorHAnsi" w:hAnsiTheme="minorHAnsi"/>
          <w:b/>
          <w:bCs/>
          <w:lang w:val="en-GB"/>
        </w:rPr>
        <w:t xml:space="preserve">no legislation on gender </w:t>
      </w:r>
      <w:r w:rsidRPr="009D3F6B">
        <w:rPr>
          <w:rFonts w:asciiTheme="minorHAnsi" w:hAnsiTheme="minorHAnsi"/>
          <w:b/>
          <w:bCs/>
          <w:lang w:val="en-GB"/>
        </w:rPr>
        <w:lastRenderedPageBreak/>
        <w:t>equality include references  to women with disabilities</w:t>
      </w:r>
      <w:r w:rsidRPr="009D3F6B">
        <w:rPr>
          <w:rFonts w:asciiTheme="minorHAnsi" w:hAnsiTheme="minorHAnsi"/>
          <w:lang w:val="en-GB"/>
        </w:rPr>
        <w:t>, namely the Legislative Decree 198/2006</w:t>
      </w:r>
      <w:r>
        <w:rPr>
          <w:rFonts w:asciiTheme="minorHAnsi" w:hAnsiTheme="minorHAnsi"/>
          <w:vertAlign w:val="superscript"/>
          <w:lang w:val="en-GB"/>
        </w:rPr>
        <w:footnoteReference w:id="3"/>
      </w:r>
      <w:r w:rsidRPr="009D3F6B">
        <w:rPr>
          <w:rFonts w:asciiTheme="minorHAnsi" w:hAnsiTheme="minorHAnsi"/>
          <w:lang w:val="en-GB"/>
        </w:rPr>
        <w:t xml:space="preserve">, while the </w:t>
      </w:r>
      <w:r w:rsidRPr="009D3F6B">
        <w:rPr>
          <w:rFonts w:asciiTheme="minorHAnsi" w:hAnsiTheme="minorHAnsi"/>
          <w:b/>
          <w:bCs/>
          <w:lang w:val="en-GB"/>
        </w:rPr>
        <w:t>gender perspective is not explicitly adopted in the legislation concerning disability</w:t>
      </w:r>
      <w:r w:rsidRPr="009D3F6B">
        <w:rPr>
          <w:rFonts w:asciiTheme="minorHAnsi" w:hAnsiTheme="minorHAnsi"/>
          <w:lang w:val="en-GB"/>
        </w:rPr>
        <w:t>, namely in the  disability anti-discrimination Law 67/06</w:t>
      </w:r>
      <w:r>
        <w:rPr>
          <w:rFonts w:asciiTheme="minorHAnsi" w:hAnsiTheme="minorHAnsi"/>
          <w:vertAlign w:val="superscript"/>
          <w:lang w:val="en-GB"/>
        </w:rPr>
        <w:footnoteReference w:id="4"/>
      </w:r>
      <w:r w:rsidRPr="009D3F6B">
        <w:rPr>
          <w:rFonts w:asciiTheme="minorHAnsi" w:hAnsiTheme="minorHAnsi"/>
          <w:lang w:val="en-GB"/>
        </w:rPr>
        <w:t xml:space="preserve">. </w:t>
      </w:r>
      <w:r w:rsidRPr="009D3F6B">
        <w:rPr>
          <w:rFonts w:asciiTheme="minorHAnsi" w:eastAsiaTheme="minorEastAsia" w:hAnsiTheme="minorHAnsi" w:cstheme="minorHAnsi"/>
          <w:bCs/>
          <w:lang w:val="en-GB" w:eastAsia="it-IT"/>
        </w:rPr>
        <w:t>No sanction or remedies targeting intersecting discrimination are foreseen.</w:t>
      </w:r>
      <w:r w:rsidRPr="009D3F6B">
        <w:rPr>
          <w:rFonts w:asciiTheme="minorHAnsi" w:hAnsiTheme="minorHAnsi" w:cstheme="minorHAnsi"/>
          <w:lang w:val="en-GB"/>
        </w:rPr>
        <w:t xml:space="preserve">  </w:t>
      </w:r>
      <w:r w:rsidRPr="009D3F6B">
        <w:rPr>
          <w:rFonts w:asciiTheme="minorHAnsi" w:eastAsiaTheme="minorEastAsia" w:hAnsiTheme="minorHAnsi" w:cstheme="minorHAnsi"/>
          <w:lang w:val="en-GB" w:eastAsia="it-IT"/>
        </w:rPr>
        <w:t>The anti-discrimination bodies UNAR and OSCAD</w:t>
      </w:r>
      <w:r>
        <w:rPr>
          <w:rFonts w:asciiTheme="minorHAnsi" w:eastAsiaTheme="minorEastAsia" w:hAnsiTheme="minorHAnsi" w:cstheme="minorHAnsi"/>
          <w:vertAlign w:val="superscript"/>
          <w:lang w:val="en-GB" w:eastAsia="it-IT"/>
        </w:rPr>
        <w:footnoteReference w:id="5"/>
      </w:r>
      <w:r w:rsidRPr="009D3F6B">
        <w:rPr>
          <w:rFonts w:asciiTheme="minorHAnsi" w:eastAsiaTheme="minorEastAsia" w:hAnsiTheme="minorHAnsi" w:cstheme="minorHAnsi"/>
          <w:lang w:val="en-GB" w:eastAsia="it-IT"/>
        </w:rPr>
        <w:t xml:space="preserve"> </w:t>
      </w:r>
      <w:r w:rsidRPr="009D3F6B">
        <w:rPr>
          <w:rFonts w:asciiTheme="minorHAnsi" w:eastAsiaTheme="minorEastAsia" w:hAnsiTheme="minorHAnsi" w:cstheme="minorHAnsi"/>
          <w:bCs/>
          <w:lang w:val="en-GB" w:eastAsia="it-IT"/>
        </w:rPr>
        <w:t>do not have a specific mandate to address intersecting discrimination</w:t>
      </w:r>
    </w:p>
    <w:p w14:paraId="6914254F" w14:textId="77777777" w:rsidR="009D3F6B" w:rsidRPr="009D3F6B" w:rsidRDefault="00F04A02" w:rsidP="009D3F6B">
      <w:pPr>
        <w:spacing w:line="360" w:lineRule="auto"/>
        <w:ind w:firstLine="709"/>
        <w:jc w:val="both"/>
        <w:rPr>
          <w:rFonts w:asciiTheme="minorHAnsi" w:hAnsiTheme="minorHAnsi" w:cstheme="minorHAnsi"/>
          <w:lang w:val="en-GB" w:eastAsia="en-US"/>
        </w:rPr>
      </w:pPr>
      <w:r w:rsidRPr="009D3F6B">
        <w:rPr>
          <w:rFonts w:asciiTheme="minorHAnsi" w:eastAsiaTheme="minorEastAsia" w:hAnsiTheme="minorHAnsi" w:cstheme="minorHAnsi"/>
          <w:lang w:val="en-GB" w:eastAsia="it-IT"/>
        </w:rPr>
        <w:t>Italy is one the few States</w:t>
      </w:r>
      <w:r>
        <w:rPr>
          <w:rFonts w:asciiTheme="minorHAnsi" w:eastAsiaTheme="minorEastAsia" w:hAnsiTheme="minorHAnsi" w:cstheme="minorHAnsi"/>
          <w:vertAlign w:val="superscript"/>
          <w:lang w:val="en-GB" w:eastAsia="it-IT"/>
        </w:rPr>
        <w:footnoteReference w:id="6"/>
      </w:r>
      <w:r w:rsidRPr="009D3F6B">
        <w:rPr>
          <w:rFonts w:asciiTheme="minorHAnsi" w:eastAsiaTheme="minorEastAsia" w:hAnsiTheme="minorHAnsi" w:cstheme="minorHAnsi"/>
          <w:lang w:val="en-GB" w:eastAsia="it-IT"/>
        </w:rPr>
        <w:t xml:space="preserve"> in Europe </w:t>
      </w:r>
      <w:r w:rsidRPr="009D3F6B">
        <w:rPr>
          <w:rFonts w:asciiTheme="minorHAnsi" w:eastAsiaTheme="minorEastAsia" w:hAnsiTheme="minorHAnsi" w:cstheme="minorHAnsi"/>
          <w:b/>
          <w:bCs/>
          <w:lang w:val="en-GB" w:eastAsia="it-IT"/>
        </w:rPr>
        <w:t>lacking an independent National Human Rights Institution</w:t>
      </w:r>
      <w:r w:rsidRPr="009D3F6B">
        <w:rPr>
          <w:rFonts w:asciiTheme="minorHAnsi" w:eastAsiaTheme="minorEastAsia" w:hAnsiTheme="minorHAnsi" w:cstheme="minorHAnsi"/>
          <w:lang w:val="en-GB" w:eastAsia="it-IT"/>
        </w:rPr>
        <w:t xml:space="preserve"> in line with the Paris Principles.</w:t>
      </w:r>
    </w:p>
    <w:p w14:paraId="44E823F0" w14:textId="77777777" w:rsidR="009D3F6B" w:rsidRDefault="00F04A02" w:rsidP="009D3F6B">
      <w:pPr>
        <w:spacing w:line="360" w:lineRule="auto"/>
        <w:ind w:firstLine="709"/>
        <w:jc w:val="both"/>
        <w:rPr>
          <w:rFonts w:asciiTheme="minorHAnsi" w:hAnsiTheme="minorHAnsi" w:cstheme="minorHAnsi"/>
          <w:lang w:val="en-GB"/>
        </w:rPr>
      </w:pPr>
      <w:r w:rsidRPr="009D3F6B">
        <w:rPr>
          <w:rFonts w:asciiTheme="minorHAnsi" w:hAnsiTheme="minorHAnsi" w:cstheme="minorHAnsi"/>
          <w:b/>
          <w:bCs/>
          <w:lang w:val="en-GB"/>
        </w:rPr>
        <w:t>The lack of data and statistics on intersecting discriminations affecting women and girls with disabilities makes it impossible to analyze the level of discrimination</w:t>
      </w:r>
      <w:r w:rsidRPr="009D3F6B">
        <w:rPr>
          <w:rFonts w:asciiTheme="minorHAnsi" w:hAnsiTheme="minorHAnsi" w:cstheme="minorHAnsi"/>
          <w:lang w:val="en-GB"/>
        </w:rPr>
        <w:t xml:space="preserve"> they faced in their participation in social life and the equal opportunities in all areas of life. Some data on Italy are available on EIGE and relating health problems.</w:t>
      </w:r>
      <w:r>
        <w:rPr>
          <w:rFonts w:asciiTheme="minorHAnsi" w:hAnsiTheme="minorHAnsi" w:cstheme="minorHAnsi"/>
          <w:vertAlign w:val="superscript"/>
          <w:lang w:val="en-GB"/>
        </w:rPr>
        <w:footnoteReference w:id="7"/>
      </w:r>
    </w:p>
    <w:p w14:paraId="519D00BA" w14:textId="77777777" w:rsidR="009D3F6B" w:rsidRPr="000D5070" w:rsidRDefault="00F04A02" w:rsidP="009D3F6B">
      <w:pPr>
        <w:spacing w:line="360" w:lineRule="auto"/>
        <w:ind w:firstLine="709"/>
        <w:jc w:val="both"/>
        <w:rPr>
          <w:rFonts w:asciiTheme="minorHAnsi" w:hAnsiTheme="minorHAnsi" w:cstheme="minorHAnsi"/>
          <w:b/>
          <w:bCs/>
          <w:color w:val="2F5496" w:themeColor="accent1" w:themeShade="BF"/>
          <w:lang w:val="en-GB"/>
        </w:rPr>
      </w:pPr>
      <w:r w:rsidRPr="000D5070">
        <w:rPr>
          <w:rFonts w:asciiTheme="minorHAnsi" w:hAnsiTheme="minorHAnsi" w:cstheme="minorHAnsi"/>
          <w:b/>
          <w:bCs/>
          <w:color w:val="2F5496" w:themeColor="accent1" w:themeShade="BF"/>
          <w:lang w:val="en-GB"/>
        </w:rPr>
        <w:lastRenderedPageBreak/>
        <w:t>Suggested question(s)</w:t>
      </w:r>
    </w:p>
    <w:p w14:paraId="0F31B9CA" w14:textId="77777777" w:rsidR="009D3F6B" w:rsidRDefault="00F04A02" w:rsidP="009D3F6B">
      <w:pPr>
        <w:pStyle w:val="Paragrafoelenco"/>
        <w:numPr>
          <w:ilvl w:val="0"/>
          <w:numId w:val="1"/>
        </w:numPr>
        <w:spacing w:line="360" w:lineRule="auto"/>
        <w:ind w:left="0" w:firstLine="709"/>
        <w:contextualSpacing w:val="0"/>
        <w:jc w:val="both"/>
        <w:rPr>
          <w:rFonts w:asciiTheme="minorHAnsi" w:hAnsiTheme="minorHAnsi" w:cstheme="minorHAnsi"/>
          <w:lang w:val="en-GB"/>
        </w:rPr>
      </w:pPr>
      <w:bookmarkStart w:id="4" w:name="_Toc53118142"/>
      <w:bookmarkStart w:id="5" w:name="_Toc53397033"/>
      <w:r w:rsidRPr="00521C8C">
        <w:rPr>
          <w:rFonts w:asciiTheme="minorHAnsi" w:hAnsiTheme="minorHAnsi" w:cstheme="minorHAnsi"/>
          <w:lang w:val="en-GB"/>
        </w:rPr>
        <w:t>What actions does the S</w:t>
      </w:r>
      <w:r w:rsidRPr="00A8529F">
        <w:rPr>
          <w:rFonts w:asciiTheme="minorHAnsi" w:hAnsiTheme="minorHAnsi" w:cstheme="minorHAnsi"/>
          <w:lang w:val="en-GB"/>
        </w:rPr>
        <w:t xml:space="preserve">tate plan to take for </w:t>
      </w:r>
      <w:r w:rsidRPr="00BB31FE">
        <w:rPr>
          <w:rFonts w:asciiTheme="minorHAnsi" w:hAnsiTheme="minorHAnsi" w:cstheme="minorHAnsi"/>
          <w:b/>
          <w:bCs/>
          <w:lang w:val="en-GB"/>
        </w:rPr>
        <w:t>raising awareness of women with disabilities about their discrimination</w:t>
      </w:r>
      <w:r w:rsidRPr="00A8529F">
        <w:rPr>
          <w:rFonts w:asciiTheme="minorHAnsi" w:hAnsiTheme="minorHAnsi" w:cstheme="minorHAnsi"/>
          <w:lang w:val="en-GB"/>
        </w:rPr>
        <w:t xml:space="preserve"> in accessible formats of communication? </w:t>
      </w:r>
      <w:r w:rsidRPr="00521C8C">
        <w:rPr>
          <w:rFonts w:asciiTheme="minorHAnsi" w:hAnsiTheme="minorHAnsi" w:cstheme="minorHAnsi"/>
          <w:lang w:val="en-GB"/>
        </w:rPr>
        <w:t xml:space="preserve"> And </w:t>
      </w:r>
      <w:r>
        <w:rPr>
          <w:rFonts w:asciiTheme="minorHAnsi" w:hAnsiTheme="minorHAnsi" w:cstheme="minorHAnsi"/>
          <w:lang w:val="en-GB"/>
        </w:rPr>
        <w:t xml:space="preserve">which measures to effectively prevent and tackle intersecting discrimination they suffer, including </w:t>
      </w:r>
      <w:r w:rsidRPr="00BB31FE">
        <w:rPr>
          <w:rFonts w:asciiTheme="minorHAnsi" w:hAnsiTheme="minorHAnsi" w:cstheme="minorHAnsi"/>
          <w:b/>
          <w:bCs/>
          <w:lang w:val="en-GB"/>
        </w:rPr>
        <w:t>discrimination by association</w:t>
      </w:r>
      <w:r>
        <w:rPr>
          <w:rFonts w:asciiTheme="minorHAnsi" w:hAnsiTheme="minorHAnsi" w:cstheme="minorHAnsi"/>
          <w:lang w:val="en-GB"/>
        </w:rPr>
        <w:t xml:space="preserve"> of mothers, daughter, wives as main providers of care to persons with disabilities?</w:t>
      </w:r>
    </w:p>
    <w:p w14:paraId="01B1222D" w14:textId="77777777" w:rsidR="009D3F6B" w:rsidRPr="00773167" w:rsidRDefault="00F04A02" w:rsidP="009D3F6B">
      <w:pPr>
        <w:pStyle w:val="Paragrafoelenco"/>
        <w:numPr>
          <w:ilvl w:val="0"/>
          <w:numId w:val="1"/>
        </w:numPr>
        <w:spacing w:line="360" w:lineRule="auto"/>
        <w:ind w:left="0" w:firstLine="709"/>
        <w:contextualSpacing w:val="0"/>
        <w:jc w:val="both"/>
        <w:rPr>
          <w:rFonts w:asciiTheme="minorHAnsi" w:hAnsiTheme="minorHAnsi" w:cstheme="minorHAnsi"/>
          <w:lang w:val="en-GB"/>
        </w:rPr>
      </w:pPr>
      <w:r w:rsidRPr="00773167">
        <w:rPr>
          <w:rFonts w:asciiTheme="minorHAnsi" w:hAnsiTheme="minorHAnsi" w:cstheme="minorHAnsi"/>
          <w:lang w:val="en-GB"/>
        </w:rPr>
        <w:t xml:space="preserve">When </w:t>
      </w:r>
      <w:r>
        <w:rPr>
          <w:rFonts w:asciiTheme="minorHAnsi" w:hAnsiTheme="minorHAnsi" w:cstheme="minorHAnsi"/>
          <w:lang w:val="en-GB"/>
        </w:rPr>
        <w:t>i</w:t>
      </w:r>
      <w:r w:rsidRPr="00773167">
        <w:rPr>
          <w:rFonts w:asciiTheme="minorHAnsi" w:hAnsiTheme="minorHAnsi" w:cstheme="minorHAnsi"/>
          <w:lang w:val="en-GB"/>
        </w:rPr>
        <w:t xml:space="preserve">s the State planning to establish </w:t>
      </w:r>
      <w:r w:rsidRPr="00773167">
        <w:rPr>
          <w:rFonts w:asciiTheme="minorHAnsi" w:eastAsiaTheme="minorEastAsia" w:hAnsiTheme="minorHAnsi" w:cstheme="minorHAnsi"/>
          <w:lang w:val="en-GB" w:eastAsia="it-IT"/>
        </w:rPr>
        <w:t>a National Human Rights Institution in line with the Paris Principles</w:t>
      </w:r>
      <w:r w:rsidRPr="00773167">
        <w:rPr>
          <w:rFonts w:asciiTheme="minorHAnsi" w:hAnsiTheme="minorHAnsi" w:cstheme="minorHAnsi"/>
          <w:lang w:val="en-GB"/>
        </w:rPr>
        <w:t>?</w:t>
      </w:r>
    </w:p>
    <w:bookmarkEnd w:id="4"/>
    <w:bookmarkEnd w:id="5"/>
    <w:p w14:paraId="0378B6C6" w14:textId="77777777" w:rsidR="009D3F6B" w:rsidRPr="00773167" w:rsidRDefault="00F04A02" w:rsidP="009D3F6B">
      <w:pPr>
        <w:numPr>
          <w:ilvl w:val="0"/>
          <w:numId w:val="1"/>
        </w:numPr>
        <w:shd w:val="clear" w:color="auto" w:fill="FFFFFF"/>
        <w:spacing w:line="360" w:lineRule="auto"/>
        <w:ind w:left="0" w:firstLine="709"/>
        <w:jc w:val="both"/>
        <w:rPr>
          <w:rFonts w:asciiTheme="minorHAnsi" w:hAnsiTheme="minorHAnsi" w:cstheme="minorHAnsi"/>
          <w:color w:val="000000" w:themeColor="text1"/>
          <w:lang w:val="en-GB"/>
        </w:rPr>
      </w:pPr>
      <w:r w:rsidRPr="00773167">
        <w:rPr>
          <w:rFonts w:asciiTheme="minorHAnsi" w:hAnsiTheme="minorHAnsi" w:cstheme="minorHAnsi"/>
          <w:lang w:val="en-GB"/>
        </w:rPr>
        <w:t xml:space="preserve">Which actions will the State undertake to </w:t>
      </w:r>
      <w:r w:rsidRPr="004951B4">
        <w:rPr>
          <w:rFonts w:asciiTheme="minorHAnsi" w:hAnsiTheme="minorHAnsi" w:cstheme="minorHAnsi"/>
          <w:b/>
          <w:bCs/>
          <w:lang w:val="en-GB"/>
        </w:rPr>
        <w:t xml:space="preserve">systematically collect and publish data and statistics </w:t>
      </w:r>
      <w:r w:rsidRPr="00773167">
        <w:rPr>
          <w:rFonts w:asciiTheme="minorHAnsi" w:hAnsiTheme="minorHAnsi" w:cstheme="minorHAnsi"/>
          <w:lang w:val="en-GB"/>
        </w:rPr>
        <w:t>and to adopt indicators on gender-based inequalities and intersecting discrimination of women and girls with disabilities?</w:t>
      </w:r>
    </w:p>
    <w:p w14:paraId="490873AB" w14:textId="77777777" w:rsidR="009D3F6B" w:rsidRPr="00BB31FE" w:rsidRDefault="00F04A02" w:rsidP="009D3F6B">
      <w:pPr>
        <w:numPr>
          <w:ilvl w:val="0"/>
          <w:numId w:val="1"/>
        </w:numPr>
        <w:shd w:val="clear" w:color="auto" w:fill="FFFFFF"/>
        <w:spacing w:line="360" w:lineRule="auto"/>
        <w:ind w:left="0" w:firstLine="709"/>
        <w:jc w:val="both"/>
        <w:rPr>
          <w:rFonts w:asciiTheme="minorHAnsi" w:hAnsiTheme="minorHAnsi" w:cstheme="minorHAnsi"/>
          <w:lang w:val="en-GB"/>
        </w:rPr>
      </w:pPr>
      <w:r w:rsidRPr="00BB31FE">
        <w:rPr>
          <w:rFonts w:asciiTheme="minorHAnsi" w:hAnsiTheme="minorHAnsi" w:cstheme="minorHAnsi"/>
          <w:lang w:val="en-GB"/>
        </w:rPr>
        <w:t xml:space="preserve">How does the State plan to </w:t>
      </w:r>
      <w:r w:rsidRPr="004951B4">
        <w:rPr>
          <w:rFonts w:asciiTheme="minorHAnsi" w:hAnsiTheme="minorHAnsi" w:cstheme="minorHAnsi"/>
          <w:b/>
          <w:bCs/>
          <w:lang w:val="en-GB"/>
        </w:rPr>
        <w:t>mainstream in all gender-related policies the rights of women with disabilities</w:t>
      </w:r>
      <w:r w:rsidRPr="00BB31FE">
        <w:rPr>
          <w:rFonts w:asciiTheme="minorHAnsi" w:hAnsiTheme="minorHAnsi" w:cstheme="minorHAnsi"/>
          <w:lang w:val="en-GB"/>
        </w:rPr>
        <w:t xml:space="preserve">, and to promote their effective participation in all decision-making processes? </w:t>
      </w:r>
    </w:p>
    <w:p w14:paraId="644A3842" w14:textId="77777777" w:rsidR="009D3F6B" w:rsidRDefault="00F04A02" w:rsidP="002D7B2D">
      <w:pPr>
        <w:pStyle w:val="Titolo1"/>
        <w:rPr>
          <w:lang w:val="en-GB"/>
        </w:rPr>
      </w:pPr>
      <w:bookmarkStart w:id="6" w:name="_Toc62378144"/>
      <w:r>
        <w:rPr>
          <w:lang w:val="en-GB"/>
        </w:rPr>
        <w:t>Art. 5: Gender-based Violence</w:t>
      </w:r>
      <w:bookmarkEnd w:id="6"/>
      <w:r>
        <w:rPr>
          <w:lang w:val="en-GB"/>
        </w:rPr>
        <w:t xml:space="preserve"> </w:t>
      </w:r>
    </w:p>
    <w:p w14:paraId="0E5D2208" w14:textId="77777777" w:rsidR="002D7B2D" w:rsidRPr="002D7B2D" w:rsidRDefault="002D7B2D" w:rsidP="002D7B2D">
      <w:pPr>
        <w:rPr>
          <w:lang w:val="en-GB"/>
        </w:rPr>
      </w:pPr>
    </w:p>
    <w:p w14:paraId="25EF4F85" w14:textId="77777777" w:rsidR="00442E0B" w:rsidRPr="00442E0B" w:rsidRDefault="00F04A02" w:rsidP="00442E0B">
      <w:pPr>
        <w:spacing w:line="360" w:lineRule="auto"/>
        <w:ind w:firstLine="709"/>
        <w:jc w:val="both"/>
        <w:rPr>
          <w:rFonts w:asciiTheme="minorHAnsi" w:hAnsiTheme="minorHAnsi" w:cstheme="minorHAnsi"/>
          <w:lang w:val="en-GB" w:eastAsia="en-US"/>
        </w:rPr>
      </w:pPr>
      <w:r w:rsidRPr="00442E0B">
        <w:rPr>
          <w:rFonts w:asciiTheme="minorHAnsi" w:hAnsiTheme="minorHAnsi" w:cstheme="minorHAnsi"/>
          <w:bCs/>
          <w:lang w:val="en-GB" w:eastAsia="en-US"/>
        </w:rPr>
        <w:lastRenderedPageBreak/>
        <w:t>According to ISTAT</w:t>
      </w:r>
      <w:r>
        <w:rPr>
          <w:rFonts w:asciiTheme="minorHAnsi" w:hAnsiTheme="minorHAnsi" w:cstheme="minorHAnsi"/>
          <w:bCs/>
          <w:vertAlign w:val="superscript"/>
          <w:lang w:val="en-GB" w:eastAsia="en-US"/>
        </w:rPr>
        <w:footnoteReference w:id="8"/>
      </w:r>
      <w:r w:rsidRPr="00442E0B">
        <w:rPr>
          <w:rFonts w:asciiTheme="minorHAnsi" w:hAnsiTheme="minorHAnsi" w:cstheme="minorHAnsi"/>
          <w:bCs/>
          <w:lang w:val="en-GB" w:eastAsia="en-US"/>
        </w:rPr>
        <w:t xml:space="preserve">,  </w:t>
      </w:r>
      <w:r w:rsidRPr="00442E0B">
        <w:rPr>
          <w:rFonts w:asciiTheme="minorHAnsi" w:hAnsiTheme="minorHAnsi" w:cstheme="minorHAnsi"/>
          <w:lang w:val="en-GB" w:eastAsia="en-US"/>
        </w:rPr>
        <w:t xml:space="preserve">about </w:t>
      </w:r>
      <w:r w:rsidRPr="00442E0B">
        <w:rPr>
          <w:rFonts w:asciiTheme="minorHAnsi" w:hAnsiTheme="minorHAnsi" w:cstheme="minorHAnsi"/>
          <w:b/>
          <w:bCs/>
          <w:lang w:val="en-GB" w:eastAsia="en-US"/>
        </w:rPr>
        <w:t>36% of women with disabilities have suffered physical or sexual</w:t>
      </w:r>
      <w:r w:rsidRPr="00442E0B">
        <w:rPr>
          <w:rFonts w:asciiTheme="minorHAnsi" w:hAnsiTheme="minorHAnsi" w:cstheme="minorHAnsi"/>
          <w:lang w:val="en-GB" w:eastAsia="en-US"/>
        </w:rPr>
        <w:t xml:space="preserve"> violence compared to 30% of women without functional limitations. In particular, the </w:t>
      </w:r>
      <w:r w:rsidRPr="00442E0B">
        <w:rPr>
          <w:rFonts w:asciiTheme="minorHAnsi" w:hAnsiTheme="minorHAnsi" w:cstheme="minorHAnsi"/>
          <w:b/>
          <w:bCs/>
          <w:lang w:val="en-GB" w:eastAsia="en-US"/>
        </w:rPr>
        <w:t>risk of suffering rape or attempted rape is more than double for women with “</w:t>
      </w:r>
      <w:r w:rsidRPr="00442E0B">
        <w:rPr>
          <w:rFonts w:asciiTheme="minorHAnsi" w:hAnsiTheme="minorHAnsi" w:cstheme="minorHAnsi"/>
          <w:b/>
          <w:bCs/>
          <w:i/>
          <w:iCs/>
          <w:lang w:val="en-GB" w:eastAsia="en-US"/>
        </w:rPr>
        <w:t>severe limitations</w:t>
      </w:r>
      <w:r w:rsidRPr="00442E0B">
        <w:rPr>
          <w:rFonts w:asciiTheme="minorHAnsi" w:hAnsiTheme="minorHAnsi" w:cstheme="minorHAnsi"/>
          <w:b/>
          <w:bCs/>
          <w:lang w:val="en-GB" w:eastAsia="en-US"/>
        </w:rPr>
        <w:t>”</w:t>
      </w:r>
      <w:r>
        <w:rPr>
          <w:rFonts w:asciiTheme="minorHAnsi" w:hAnsiTheme="minorHAnsi" w:cstheme="minorHAnsi"/>
          <w:b/>
          <w:bCs/>
          <w:vertAlign w:val="superscript"/>
          <w:lang w:val="en-GB" w:eastAsia="en-US"/>
        </w:rPr>
        <w:footnoteReference w:id="9"/>
      </w:r>
      <w:r w:rsidRPr="00442E0B">
        <w:rPr>
          <w:rFonts w:asciiTheme="minorHAnsi" w:hAnsiTheme="minorHAnsi" w:cstheme="minorHAnsi"/>
          <w:lang w:val="en-GB" w:eastAsia="en-US"/>
        </w:rPr>
        <w:t xml:space="preserve">: 10.0% against 4.7% for women without limitations. </w:t>
      </w:r>
      <w:r w:rsidRPr="00442E0B">
        <w:rPr>
          <w:rFonts w:asciiTheme="minorHAnsi" w:hAnsiTheme="minorHAnsi" w:cstheme="minorHAnsi"/>
          <w:b/>
          <w:bCs/>
          <w:lang w:val="en-GB" w:eastAsia="en-US"/>
        </w:rPr>
        <w:t xml:space="preserve">Psychological violence by the partner also has higher values among </w:t>
      </w:r>
      <w:r w:rsidRPr="00442E0B">
        <w:rPr>
          <w:rFonts w:asciiTheme="minorHAnsi" w:hAnsiTheme="minorHAnsi" w:cstheme="minorHAnsi"/>
          <w:b/>
          <w:bCs/>
          <w:i/>
          <w:iCs/>
          <w:lang w:val="en-GB" w:eastAsia="en-US"/>
        </w:rPr>
        <w:t>women with functional limitations</w:t>
      </w:r>
      <w:r w:rsidRPr="00442E0B">
        <w:rPr>
          <w:rFonts w:asciiTheme="minorHAnsi" w:hAnsiTheme="minorHAnsi" w:cstheme="minorHAnsi"/>
          <w:lang w:val="en-GB" w:eastAsia="en-US"/>
        </w:rPr>
        <w:t>: 31.4% of women with disabilities suffer psychological violence from partners against 25.0% of women who have no limitations.</w:t>
      </w:r>
    </w:p>
    <w:p w14:paraId="68CA6726" w14:textId="77777777" w:rsidR="00442E0B" w:rsidRPr="00442E0B" w:rsidRDefault="00F04A02" w:rsidP="00442E0B">
      <w:pPr>
        <w:spacing w:line="360" w:lineRule="auto"/>
        <w:ind w:firstLine="709"/>
        <w:jc w:val="both"/>
        <w:rPr>
          <w:rFonts w:asciiTheme="minorHAnsi" w:hAnsiTheme="minorHAnsi" w:cstheme="minorHAnsi"/>
          <w:lang w:val="en-GB"/>
        </w:rPr>
      </w:pPr>
      <w:r w:rsidRPr="00442E0B">
        <w:rPr>
          <w:rFonts w:asciiTheme="minorHAnsi" w:eastAsia="Calibri" w:hAnsiTheme="minorHAnsi" w:cstheme="minorHAnsi"/>
          <w:lang w:val="en-GB"/>
        </w:rPr>
        <w:t>Despite the enhanced risk of sexual, physical, psychological, and economic violence</w:t>
      </w:r>
      <w:r w:rsidRPr="00442E0B">
        <w:rPr>
          <w:rFonts w:asciiTheme="minorHAnsi" w:eastAsia="Calibri" w:hAnsiTheme="minorHAnsi" w:cstheme="minorHAnsi"/>
          <w:b/>
          <w:lang w:val="en-GB"/>
        </w:rPr>
        <w:t xml:space="preserve">, </w:t>
      </w:r>
      <w:r w:rsidRPr="00442E0B">
        <w:rPr>
          <w:rFonts w:asciiTheme="minorHAnsi" w:eastAsia="Calibri" w:hAnsiTheme="minorHAnsi" w:cstheme="minorHAnsi"/>
          <w:bCs/>
          <w:lang w:val="en-GB"/>
        </w:rPr>
        <w:t xml:space="preserve">there is </w:t>
      </w:r>
      <w:r w:rsidRPr="00442E0B">
        <w:rPr>
          <w:rFonts w:asciiTheme="minorHAnsi" w:eastAsia="Calibri" w:hAnsiTheme="minorHAnsi" w:cstheme="minorHAnsi"/>
          <w:b/>
          <w:lang w:val="en-GB"/>
        </w:rPr>
        <w:t>no reference to women with disabilities in Law n°66 /1996 "Rules against sexual violence"</w:t>
      </w:r>
      <w:r>
        <w:rPr>
          <w:rFonts w:asciiTheme="minorHAnsi" w:eastAsia="Calibri" w:hAnsiTheme="minorHAnsi" w:cstheme="minorHAnsi"/>
          <w:bCs/>
          <w:vertAlign w:val="superscript"/>
          <w:lang w:val="en-GB"/>
        </w:rPr>
        <w:footnoteReference w:id="10"/>
      </w:r>
      <w:r w:rsidRPr="00442E0B">
        <w:rPr>
          <w:rFonts w:asciiTheme="minorHAnsi" w:eastAsia="Calibri" w:hAnsiTheme="minorHAnsi" w:cstheme="minorHAnsi"/>
          <w:bCs/>
          <w:lang w:val="en-GB"/>
        </w:rPr>
        <w:t>, but a general aggravating circumstance and a tightening of the sentence.</w:t>
      </w:r>
      <w:r w:rsidRPr="00442E0B">
        <w:rPr>
          <w:rFonts w:asciiTheme="minorHAnsi" w:hAnsiTheme="minorHAnsi" w:cstheme="minorHAnsi"/>
          <w:shd w:val="clear" w:color="auto" w:fill="FFFFFF"/>
          <w:lang w:val="en-GB"/>
        </w:rPr>
        <w:t xml:space="preserve"> Even in the </w:t>
      </w:r>
      <w:r w:rsidRPr="00442E0B">
        <w:rPr>
          <w:rFonts w:asciiTheme="minorHAnsi" w:hAnsiTheme="minorHAnsi" w:cstheme="minorHAnsi"/>
          <w:color w:val="000000" w:themeColor="text1"/>
          <w:lang w:val="en-GB"/>
        </w:rPr>
        <w:t xml:space="preserve">National Action </w:t>
      </w:r>
      <w:r w:rsidRPr="00442E0B">
        <w:rPr>
          <w:rFonts w:asciiTheme="minorHAnsi" w:hAnsiTheme="minorHAnsi" w:cstheme="minorHAnsi"/>
          <w:color w:val="000000" w:themeColor="text1"/>
          <w:lang w:val="en-GB"/>
        </w:rPr>
        <w:lastRenderedPageBreak/>
        <w:t>Plan on Male Violence against Women 2017-2020</w:t>
      </w:r>
      <w:r>
        <w:rPr>
          <w:rStyle w:val="Rimandonotaapidipagina"/>
          <w:rFonts w:asciiTheme="minorHAnsi" w:hAnsiTheme="minorHAnsi" w:cstheme="minorHAnsi"/>
          <w:color w:val="000000" w:themeColor="text1"/>
          <w:lang w:val="en-GB"/>
        </w:rPr>
        <w:footnoteReference w:id="11"/>
      </w:r>
      <w:r w:rsidRPr="00442E0B">
        <w:rPr>
          <w:rFonts w:asciiTheme="minorHAnsi" w:hAnsiTheme="minorHAnsi" w:cstheme="minorHAnsi"/>
          <w:shd w:val="clear" w:color="auto" w:fill="FFFFFF"/>
          <w:lang w:val="en-GB"/>
        </w:rPr>
        <w:t>, there is no provision explicitly targeting women with disabilities, while almost half of the Italian regions have not adopted a Regional plan on Gender-Based Violence.</w:t>
      </w:r>
    </w:p>
    <w:p w14:paraId="37E401BC" w14:textId="53681559" w:rsidR="00442E0B" w:rsidRPr="00442E0B" w:rsidRDefault="00F04A02" w:rsidP="00442E0B">
      <w:pPr>
        <w:spacing w:line="360" w:lineRule="auto"/>
        <w:ind w:firstLine="709"/>
        <w:jc w:val="both"/>
        <w:rPr>
          <w:rFonts w:asciiTheme="minorHAnsi" w:hAnsiTheme="minorHAnsi" w:cstheme="minorHAnsi"/>
          <w:lang w:val="en-GB" w:eastAsia="en-US"/>
        </w:rPr>
      </w:pPr>
      <w:r w:rsidRPr="00442E0B">
        <w:rPr>
          <w:rFonts w:asciiTheme="minorHAnsi" w:hAnsiTheme="minorHAnsi" w:cstheme="minorHAnsi"/>
          <w:b/>
          <w:bCs/>
          <w:lang w:val="en-GB" w:eastAsia="en-US"/>
        </w:rPr>
        <w:t xml:space="preserve">The isolation and confinement measures taken during the </w:t>
      </w:r>
      <w:r w:rsidR="00D137B6">
        <w:rPr>
          <w:rFonts w:asciiTheme="minorHAnsi" w:hAnsiTheme="minorHAnsi" w:cstheme="minorHAnsi"/>
          <w:b/>
          <w:bCs/>
          <w:lang w:val="en-GB" w:eastAsia="en-US"/>
        </w:rPr>
        <w:t>quarantine</w:t>
      </w:r>
      <w:r w:rsidRPr="00442E0B">
        <w:rPr>
          <w:rFonts w:asciiTheme="minorHAnsi" w:hAnsiTheme="minorHAnsi" w:cstheme="minorHAnsi"/>
          <w:b/>
          <w:bCs/>
          <w:lang w:val="en-GB" w:eastAsia="en-US"/>
        </w:rPr>
        <w:t xml:space="preserve"> had a disproportionate impact on women with disabilities, both in institutional settings and at home, enhancing the risk of violence,</w:t>
      </w:r>
      <w:r w:rsidRPr="00442E0B">
        <w:rPr>
          <w:rFonts w:asciiTheme="minorHAnsi" w:hAnsiTheme="minorHAnsi" w:cstheme="minorHAnsi"/>
          <w:lang w:val="en-GB" w:eastAsia="en-US"/>
        </w:rPr>
        <w:t xml:space="preserve"> and therefore heightening the need for protection against this. </w:t>
      </w:r>
      <w:r w:rsidRPr="00442E0B">
        <w:rPr>
          <w:rFonts w:asciiTheme="minorHAnsi" w:hAnsiTheme="minorHAnsi" w:cstheme="minorHAnsi"/>
          <w:bCs/>
          <w:color w:val="000000" w:themeColor="text1"/>
          <w:lang w:val="en-GB"/>
        </w:rPr>
        <w:t xml:space="preserve">During the </w:t>
      </w:r>
      <w:r w:rsidR="001652FC">
        <w:rPr>
          <w:rFonts w:asciiTheme="minorHAnsi" w:hAnsiTheme="minorHAnsi" w:cstheme="minorHAnsi"/>
          <w:bCs/>
          <w:color w:val="000000" w:themeColor="text1"/>
          <w:lang w:val="en-GB"/>
        </w:rPr>
        <w:t>quarantine</w:t>
      </w:r>
      <w:r w:rsidRPr="00442E0B">
        <w:rPr>
          <w:rFonts w:asciiTheme="minorHAnsi" w:hAnsiTheme="minorHAnsi" w:cstheme="minorHAnsi"/>
          <w:bCs/>
          <w:color w:val="000000" w:themeColor="text1"/>
          <w:lang w:val="en-GB"/>
        </w:rPr>
        <w:t>, requests for help</w:t>
      </w:r>
      <w:r w:rsidRPr="00442E0B">
        <w:rPr>
          <w:rFonts w:asciiTheme="minorHAnsi" w:hAnsiTheme="minorHAnsi" w:cstheme="minorHAnsi"/>
          <w:lang w:val="en-GB" w:eastAsia="en-US"/>
        </w:rPr>
        <w:t xml:space="preserve"> to the toll-free number 1522 increased by 71,7% compared to the previous year, while complaints about family abuse decreased by 43.6%.</w:t>
      </w:r>
      <w:r>
        <w:rPr>
          <w:rFonts w:asciiTheme="minorHAnsi" w:hAnsiTheme="minorHAnsi" w:cstheme="minorHAnsi"/>
          <w:vertAlign w:val="superscript"/>
          <w:lang w:val="en-GB" w:eastAsia="en-US"/>
        </w:rPr>
        <w:footnoteReference w:id="12"/>
      </w:r>
      <w:r w:rsidRPr="00442E0B">
        <w:rPr>
          <w:rFonts w:asciiTheme="minorHAnsi" w:hAnsiTheme="minorHAnsi" w:cstheme="minorHAnsi"/>
          <w:lang w:val="en-GB" w:eastAsia="en-US"/>
        </w:rPr>
        <w:t xml:space="preserve"> Although </w:t>
      </w:r>
      <w:r w:rsidRPr="00442E0B">
        <w:rPr>
          <w:rFonts w:asciiTheme="minorHAnsi" w:hAnsiTheme="minorHAnsi" w:cstheme="minorHAnsi"/>
          <w:b/>
          <w:bCs/>
          <w:lang w:val="en-GB" w:eastAsia="en-US"/>
        </w:rPr>
        <w:t>no specific information is available</w:t>
      </w:r>
      <w:r w:rsidRPr="00442E0B">
        <w:rPr>
          <w:rFonts w:asciiTheme="minorHAnsi" w:hAnsiTheme="minorHAnsi" w:cstheme="minorHAnsi"/>
          <w:lang w:val="en-GB" w:eastAsia="en-US"/>
        </w:rPr>
        <w:t xml:space="preserve"> on requests for help or complaints about domestic abuse </w:t>
      </w:r>
      <w:r w:rsidRPr="00442E0B">
        <w:rPr>
          <w:rFonts w:asciiTheme="minorHAnsi" w:hAnsiTheme="minorHAnsi" w:cstheme="minorHAnsi"/>
          <w:b/>
          <w:bCs/>
          <w:lang w:val="en-GB" w:eastAsia="en-US"/>
        </w:rPr>
        <w:t>from women with disabilities</w:t>
      </w:r>
      <w:r w:rsidRPr="00442E0B">
        <w:rPr>
          <w:rFonts w:asciiTheme="minorHAnsi" w:hAnsiTheme="minorHAnsi" w:cstheme="minorHAnsi"/>
          <w:lang w:val="en-GB" w:eastAsia="en-US"/>
        </w:rPr>
        <w:t xml:space="preserve">, we can assume that the </w:t>
      </w:r>
      <w:r w:rsidR="00245C4F">
        <w:rPr>
          <w:rFonts w:asciiTheme="minorHAnsi" w:hAnsiTheme="minorHAnsi" w:cstheme="minorHAnsi"/>
          <w:lang w:val="en-GB" w:eastAsia="en-US"/>
        </w:rPr>
        <w:t>quarantine</w:t>
      </w:r>
      <w:r w:rsidRPr="00442E0B">
        <w:rPr>
          <w:rFonts w:asciiTheme="minorHAnsi" w:hAnsiTheme="minorHAnsi" w:cstheme="minorHAnsi"/>
          <w:lang w:val="en-GB" w:eastAsia="en-US"/>
        </w:rPr>
        <w:t xml:space="preserve"> had a disproportionate impact on women with disabilities in terms of domestic violence suffered and of difficulties in accessing justice to report abuses, especially those perpetrated by guardians or support administrators. </w:t>
      </w:r>
      <w:bookmarkStart w:id="7" w:name="_Toc61108186"/>
      <w:bookmarkStart w:id="8" w:name="_Toc61108457"/>
      <w:bookmarkStart w:id="9" w:name="_Toc53118162"/>
      <w:bookmarkStart w:id="10" w:name="_Toc53397055"/>
      <w:r w:rsidRPr="00713408">
        <w:rPr>
          <w:rFonts w:asciiTheme="minorHAnsi" w:hAnsiTheme="minorHAnsi" w:cstheme="minorHAnsi"/>
          <w:lang w:val="en-GB" w:eastAsia="en-US"/>
        </w:rPr>
        <w:t>A sad example</w:t>
      </w:r>
      <w:r w:rsidR="00713408">
        <w:rPr>
          <w:rFonts w:asciiTheme="minorHAnsi" w:hAnsiTheme="minorHAnsi" w:cstheme="minorHAnsi"/>
          <w:b/>
          <w:bCs/>
          <w:lang w:val="en-GB" w:eastAsia="en-US"/>
        </w:rPr>
        <w:t>,</w:t>
      </w:r>
      <w:r w:rsidRPr="00442E0B">
        <w:rPr>
          <w:rFonts w:asciiTheme="minorHAnsi" w:hAnsiTheme="minorHAnsi" w:cstheme="minorHAnsi"/>
          <w:b/>
          <w:bCs/>
          <w:lang w:val="en-GB" w:eastAsia="en-US"/>
        </w:rPr>
        <w:t xml:space="preserve"> </w:t>
      </w:r>
      <w:r w:rsidRPr="00442E0B">
        <w:rPr>
          <w:rFonts w:asciiTheme="minorHAnsi" w:hAnsiTheme="minorHAnsi" w:cstheme="minorHAnsi"/>
          <w:b/>
          <w:bCs/>
          <w:lang w:val="en-GB" w:eastAsia="en-US"/>
        </w:rPr>
        <w:lastRenderedPageBreak/>
        <w:t xml:space="preserve">a rape that occurred to a girl with severe intellectual disability in a residential facility in September 2020, during the </w:t>
      </w:r>
      <w:r w:rsidR="00713408">
        <w:rPr>
          <w:rFonts w:asciiTheme="minorHAnsi" w:hAnsiTheme="minorHAnsi" w:cstheme="minorHAnsi"/>
          <w:b/>
          <w:bCs/>
          <w:lang w:val="en-GB" w:eastAsia="en-US"/>
        </w:rPr>
        <w:t xml:space="preserve">quarantine, when the facility was locked </w:t>
      </w:r>
      <w:r w:rsidRPr="00442E0B">
        <w:rPr>
          <w:rFonts w:asciiTheme="minorHAnsi" w:hAnsiTheme="minorHAnsi" w:cstheme="minorHAnsi"/>
          <w:b/>
          <w:bCs/>
          <w:lang w:val="en-GB" w:eastAsia="en-US"/>
        </w:rPr>
        <w:t xml:space="preserve">to visitors. </w:t>
      </w:r>
      <w:r w:rsidRPr="00B71351">
        <w:rPr>
          <w:rFonts w:asciiTheme="minorHAnsi" w:hAnsiTheme="minorHAnsi" w:cstheme="minorHAnsi"/>
          <w:lang w:val="en-GB" w:eastAsia="en-US"/>
        </w:rPr>
        <w:t>The rape was discovered by chance as the girl got pregnant</w:t>
      </w:r>
      <w:r w:rsidR="00B37CF1">
        <w:rPr>
          <w:rFonts w:asciiTheme="minorHAnsi" w:hAnsiTheme="minorHAnsi" w:cstheme="minorHAnsi"/>
          <w:lang w:val="en-GB" w:eastAsia="en-US"/>
        </w:rPr>
        <w:t>.</w:t>
      </w:r>
      <w:r>
        <w:rPr>
          <w:rFonts w:asciiTheme="minorHAnsi" w:hAnsiTheme="minorHAnsi" w:cstheme="minorHAnsi"/>
          <w:vertAlign w:val="superscript"/>
          <w:lang w:val="en-GB" w:eastAsia="en-US"/>
        </w:rPr>
        <w:footnoteReference w:id="13"/>
      </w:r>
      <w:r w:rsidR="00A45BFD">
        <w:rPr>
          <w:rFonts w:asciiTheme="minorHAnsi" w:hAnsiTheme="minorHAnsi" w:cstheme="minorHAnsi"/>
          <w:lang w:val="en-GB" w:eastAsia="en-US"/>
        </w:rPr>
        <w:t xml:space="preserve"> </w:t>
      </w:r>
    </w:p>
    <w:p w14:paraId="41235679" w14:textId="77777777" w:rsidR="00442E0B" w:rsidRPr="00442E0B" w:rsidRDefault="00F04A02" w:rsidP="00442E0B">
      <w:pPr>
        <w:spacing w:line="360" w:lineRule="auto"/>
        <w:ind w:firstLine="709"/>
        <w:jc w:val="both"/>
        <w:rPr>
          <w:rFonts w:asciiTheme="minorHAnsi" w:hAnsiTheme="minorHAnsi" w:cstheme="minorHAnsi"/>
          <w:lang w:val="en-GB" w:eastAsia="en-US"/>
        </w:rPr>
      </w:pPr>
      <w:r w:rsidRPr="00442E0B">
        <w:rPr>
          <w:rFonts w:asciiTheme="minorHAnsi" w:hAnsiTheme="minorHAnsi" w:cstheme="minorHAnsi"/>
          <w:bCs/>
          <w:color w:val="000000" w:themeColor="text1"/>
          <w:lang w:val="en-GB"/>
        </w:rPr>
        <w:t xml:space="preserve">In Italy, legal </w:t>
      </w:r>
      <w:r w:rsidRPr="00442E0B">
        <w:rPr>
          <w:rFonts w:asciiTheme="minorHAnsi" w:hAnsiTheme="minorHAnsi" w:cstheme="minorHAnsi"/>
          <w:b/>
          <w:color w:val="000000" w:themeColor="text1"/>
          <w:lang w:val="en-GB"/>
        </w:rPr>
        <w:t>guardianship is still in force</w:t>
      </w:r>
      <w:r w:rsidRPr="00442E0B">
        <w:rPr>
          <w:rFonts w:asciiTheme="minorHAnsi" w:hAnsiTheme="minorHAnsi" w:cstheme="minorHAnsi"/>
          <w:bCs/>
          <w:color w:val="000000" w:themeColor="text1"/>
          <w:lang w:val="en-GB"/>
        </w:rPr>
        <w:t xml:space="preserve"> and </w:t>
      </w:r>
      <w:r w:rsidRPr="00E14CAE">
        <w:rPr>
          <w:rFonts w:asciiTheme="minorHAnsi" w:hAnsiTheme="minorHAnsi" w:cstheme="minorHAnsi"/>
          <w:bCs/>
          <w:color w:val="000000" w:themeColor="text1"/>
          <w:lang w:val="en-GB"/>
        </w:rPr>
        <w:t>often automatically applied to women with disabilities, especially with intellectual disabilities</w:t>
      </w:r>
      <w:r w:rsidRPr="00442E0B">
        <w:rPr>
          <w:rFonts w:asciiTheme="minorHAnsi" w:hAnsiTheme="minorHAnsi" w:cstheme="minorHAnsi"/>
          <w:b/>
          <w:color w:val="000000" w:themeColor="text1"/>
          <w:lang w:val="en-GB"/>
        </w:rPr>
        <w:t>.</w:t>
      </w:r>
      <w:r w:rsidRPr="00442E0B">
        <w:rPr>
          <w:rFonts w:asciiTheme="minorHAnsi" w:hAnsiTheme="minorHAnsi" w:cstheme="minorHAnsi"/>
          <w:bCs/>
          <w:color w:val="000000" w:themeColor="text1"/>
          <w:lang w:val="en-GB"/>
        </w:rPr>
        <w:t xml:space="preserve"> </w:t>
      </w:r>
      <w:r w:rsidRPr="00E14CAE">
        <w:rPr>
          <w:rFonts w:asciiTheme="minorHAnsi" w:hAnsiTheme="minorHAnsi" w:cstheme="minorHAnsi"/>
          <w:b/>
          <w:color w:val="000000" w:themeColor="text1"/>
          <w:lang w:val="en-GB"/>
        </w:rPr>
        <w:t>Women under legal guardianship are denied access to complaints</w:t>
      </w:r>
      <w:r w:rsidR="000901C5">
        <w:rPr>
          <w:rFonts w:asciiTheme="minorHAnsi" w:hAnsiTheme="minorHAnsi" w:cstheme="minorHAnsi"/>
          <w:bCs/>
          <w:color w:val="000000" w:themeColor="text1"/>
          <w:lang w:val="en-GB"/>
        </w:rPr>
        <w:t xml:space="preserve"> and t</w:t>
      </w:r>
      <w:r w:rsidRPr="00442E0B">
        <w:rPr>
          <w:rFonts w:asciiTheme="minorHAnsi" w:hAnsiTheme="minorHAnsi" w:cstheme="minorHAnsi"/>
          <w:bCs/>
          <w:color w:val="000000" w:themeColor="text1"/>
          <w:lang w:val="en-GB"/>
        </w:rPr>
        <w:t xml:space="preserve">hey are believed to be unreliable in their statements. </w:t>
      </w:r>
      <w:r w:rsidRPr="00442E0B">
        <w:rPr>
          <w:rFonts w:asciiTheme="minorHAnsi" w:hAnsiTheme="minorHAnsi" w:cstheme="minorHAnsi"/>
          <w:color w:val="000000" w:themeColor="text1"/>
          <w:lang w:val="en-GB"/>
        </w:rPr>
        <w:t>Besides, the uncertainty of legal expense defrayal further hinders access to justice for women with disabilities, because of their higher rate of poverty</w:t>
      </w:r>
      <w:r w:rsidRPr="00442E0B">
        <w:rPr>
          <w:rFonts w:asciiTheme="minorHAnsi" w:hAnsiTheme="minorHAnsi" w:cstheme="minorHAnsi"/>
          <w:color w:val="323E4F" w:themeColor="text2" w:themeShade="BF"/>
          <w:lang w:val="en-GB"/>
        </w:rPr>
        <w:t>.</w:t>
      </w:r>
      <w:r>
        <w:rPr>
          <w:rFonts w:asciiTheme="minorHAnsi" w:hAnsiTheme="minorHAnsi" w:cstheme="minorHAnsi"/>
          <w:color w:val="323E4F" w:themeColor="text2" w:themeShade="BF"/>
          <w:vertAlign w:val="superscript"/>
          <w:lang w:val="en-GB"/>
        </w:rPr>
        <w:footnoteReference w:id="14"/>
      </w:r>
      <w:r w:rsidRPr="00442E0B">
        <w:rPr>
          <w:rFonts w:asciiTheme="minorHAnsi" w:hAnsiTheme="minorHAnsi" w:cstheme="minorHAnsi"/>
          <w:color w:val="323E4F" w:themeColor="text2" w:themeShade="BF"/>
          <w:lang w:val="en-GB"/>
        </w:rPr>
        <w:t xml:space="preserve"> </w:t>
      </w:r>
    </w:p>
    <w:p w14:paraId="03B93D3F" w14:textId="77777777" w:rsidR="00442E0B" w:rsidRPr="00442E0B" w:rsidRDefault="00F04A02" w:rsidP="00900708">
      <w:pPr>
        <w:spacing w:line="360" w:lineRule="auto"/>
        <w:ind w:firstLine="709"/>
        <w:jc w:val="both"/>
        <w:rPr>
          <w:rFonts w:asciiTheme="minorHAnsi" w:hAnsiTheme="minorHAnsi" w:cstheme="minorHAnsi"/>
          <w:bCs/>
          <w:color w:val="000000" w:themeColor="text1"/>
          <w:lang w:val="en-GB"/>
        </w:rPr>
      </w:pPr>
      <w:bookmarkStart w:id="11" w:name="_Toc62374122"/>
      <w:bookmarkStart w:id="12" w:name="_Toc62375806"/>
      <w:bookmarkStart w:id="13" w:name="_Toc62375977"/>
      <w:r w:rsidRPr="00442E0B">
        <w:rPr>
          <w:rFonts w:asciiTheme="minorHAnsi" w:hAnsiTheme="minorHAnsi" w:cstheme="minorHAnsi"/>
          <w:bCs/>
          <w:color w:val="000000" w:themeColor="text1"/>
          <w:lang w:val="en-GB"/>
        </w:rPr>
        <w:t xml:space="preserve">Moreover, the </w:t>
      </w:r>
      <w:r w:rsidRPr="00442E0B">
        <w:rPr>
          <w:rFonts w:asciiTheme="minorHAnsi" w:hAnsiTheme="minorHAnsi" w:cstheme="minorHAnsi"/>
          <w:b/>
          <w:color w:val="000000" w:themeColor="text1"/>
          <w:lang w:val="en-GB"/>
        </w:rPr>
        <w:t>Italian government fails to provide the necessary training on intersecting discrimination and gender-based violence</w:t>
      </w:r>
      <w:r w:rsidRPr="00442E0B">
        <w:rPr>
          <w:rFonts w:asciiTheme="minorHAnsi" w:hAnsiTheme="minorHAnsi" w:cstheme="minorHAnsi"/>
          <w:bCs/>
          <w:color w:val="000000" w:themeColor="text1"/>
          <w:lang w:val="en-GB"/>
        </w:rPr>
        <w:t xml:space="preserve"> </w:t>
      </w:r>
      <w:r w:rsidRPr="009B48CF">
        <w:rPr>
          <w:rFonts w:asciiTheme="minorHAnsi" w:hAnsiTheme="minorHAnsi" w:cstheme="minorHAnsi"/>
          <w:bCs/>
          <w:color w:val="000000" w:themeColor="text1"/>
          <w:lang w:val="en-GB"/>
        </w:rPr>
        <w:t xml:space="preserve">towards women and girls with disabilities to the staff of the judicial system, as well as </w:t>
      </w:r>
      <w:r w:rsidRPr="00442E0B">
        <w:rPr>
          <w:rFonts w:asciiTheme="minorHAnsi" w:hAnsiTheme="minorHAnsi" w:cstheme="minorHAnsi"/>
          <w:b/>
          <w:color w:val="000000" w:themeColor="text1"/>
          <w:lang w:val="en-GB"/>
        </w:rPr>
        <w:t xml:space="preserve">to provide accessible information allowing women with disabilities to bring legal proceedings against offenders </w:t>
      </w:r>
      <w:r w:rsidRPr="009B48CF">
        <w:rPr>
          <w:rFonts w:asciiTheme="minorHAnsi" w:hAnsiTheme="minorHAnsi" w:cstheme="minorHAnsi"/>
          <w:bCs/>
          <w:color w:val="000000" w:themeColor="text1"/>
          <w:lang w:val="en-GB"/>
        </w:rPr>
        <w:t xml:space="preserve">in line with the </w:t>
      </w:r>
      <w:r w:rsidRPr="009B48CF">
        <w:rPr>
          <w:rFonts w:asciiTheme="minorHAnsi" w:hAnsiTheme="minorHAnsi" w:cstheme="minorHAnsi"/>
          <w:bCs/>
          <w:color w:val="000000" w:themeColor="text1"/>
          <w:lang w:val="en-GB"/>
        </w:rPr>
        <w:lastRenderedPageBreak/>
        <w:t>CEDAW, as well as the CRPD, the EU Directive on Victims’ Rights</w:t>
      </w:r>
      <w:r>
        <w:rPr>
          <w:rStyle w:val="Rimandonotaapidipagina"/>
          <w:rFonts w:asciiTheme="minorHAnsi" w:hAnsiTheme="minorHAnsi" w:cstheme="minorHAnsi"/>
          <w:bCs/>
          <w:color w:val="000000" w:themeColor="text1"/>
          <w:lang w:val="en-GB"/>
        </w:rPr>
        <w:footnoteReference w:id="15"/>
      </w:r>
      <w:r w:rsidRPr="009B48CF">
        <w:rPr>
          <w:rFonts w:asciiTheme="minorHAnsi" w:hAnsiTheme="minorHAnsi" w:cstheme="minorHAnsi"/>
          <w:bCs/>
          <w:color w:val="000000" w:themeColor="text1"/>
          <w:lang w:val="en-GB"/>
        </w:rPr>
        <w:t>, the EU Strategy on Victims’ Rights (2020-2025) and the Council of Europe Convention on preventing and combating violence against women and domestic violence</w:t>
      </w:r>
      <w:r w:rsidRPr="00442E0B">
        <w:rPr>
          <w:rFonts w:asciiTheme="minorHAnsi" w:hAnsiTheme="minorHAnsi" w:cstheme="minorHAnsi"/>
          <w:b/>
          <w:color w:val="000000" w:themeColor="text1"/>
          <w:lang w:val="en-GB"/>
        </w:rPr>
        <w:t xml:space="preserve"> </w:t>
      </w:r>
      <w:r w:rsidRPr="009B48CF">
        <w:rPr>
          <w:rFonts w:asciiTheme="minorHAnsi" w:hAnsiTheme="minorHAnsi" w:cstheme="minorHAnsi"/>
          <w:bCs/>
          <w:color w:val="000000" w:themeColor="text1"/>
          <w:lang w:val="en-GB"/>
        </w:rPr>
        <w:t>(Istanbul Convention)</w:t>
      </w:r>
      <w:r>
        <w:rPr>
          <w:rStyle w:val="Rimandonotaapidipagina"/>
          <w:rFonts w:asciiTheme="minorHAnsi" w:hAnsiTheme="minorHAnsi" w:cstheme="minorHAnsi"/>
          <w:bCs/>
          <w:color w:val="000000" w:themeColor="text1"/>
          <w:lang w:val="en-GB"/>
        </w:rPr>
        <w:footnoteReference w:id="16"/>
      </w:r>
      <w:r w:rsidRPr="009B48CF">
        <w:rPr>
          <w:rFonts w:asciiTheme="minorHAnsi" w:hAnsiTheme="minorHAnsi" w:cstheme="minorHAnsi"/>
          <w:bCs/>
          <w:color w:val="000000" w:themeColor="text1"/>
          <w:lang w:val="en-GB"/>
        </w:rPr>
        <w:t>.</w:t>
      </w:r>
      <w:bookmarkStart w:id="14" w:name="_Toc61108187"/>
      <w:bookmarkStart w:id="15" w:name="_Toc61108458"/>
      <w:bookmarkEnd w:id="7"/>
      <w:bookmarkEnd w:id="8"/>
      <w:r w:rsidRPr="00442E0B">
        <w:rPr>
          <w:rFonts w:asciiTheme="minorHAnsi" w:hAnsiTheme="minorHAnsi" w:cstheme="minorHAnsi"/>
          <w:b/>
          <w:color w:val="000000" w:themeColor="text1"/>
          <w:lang w:val="en-GB"/>
        </w:rPr>
        <w:t xml:space="preserve"> </w:t>
      </w:r>
      <w:bookmarkEnd w:id="11"/>
      <w:bookmarkEnd w:id="12"/>
      <w:bookmarkEnd w:id="13"/>
      <w:bookmarkEnd w:id="14"/>
      <w:bookmarkEnd w:id="15"/>
      <w:r w:rsidRPr="00442E0B">
        <w:rPr>
          <w:rFonts w:asciiTheme="minorHAnsi" w:hAnsiTheme="minorHAnsi" w:cstheme="minorHAnsi"/>
          <w:b/>
          <w:color w:val="000000" w:themeColor="text1"/>
          <w:lang w:val="en-GB"/>
        </w:rPr>
        <w:t xml:space="preserve"> </w:t>
      </w:r>
    </w:p>
    <w:p w14:paraId="746F52D4" w14:textId="77777777" w:rsidR="009D3F6B" w:rsidRDefault="00F04A02" w:rsidP="009D3F6B">
      <w:pPr>
        <w:spacing w:line="360" w:lineRule="auto"/>
        <w:ind w:firstLine="709"/>
        <w:rPr>
          <w:rFonts w:asciiTheme="minorHAnsi" w:hAnsiTheme="minorHAnsi" w:cstheme="minorHAnsi"/>
          <w:b/>
          <w:bCs/>
          <w:color w:val="2F5496" w:themeColor="accent1" w:themeShade="BF"/>
          <w:lang w:val="en-GB"/>
        </w:rPr>
      </w:pPr>
      <w:bookmarkStart w:id="16" w:name="_Hlk62375072"/>
      <w:bookmarkEnd w:id="9"/>
      <w:bookmarkEnd w:id="10"/>
      <w:r w:rsidRPr="008845D6">
        <w:rPr>
          <w:rFonts w:asciiTheme="minorHAnsi" w:hAnsiTheme="minorHAnsi" w:cstheme="minorHAnsi"/>
          <w:b/>
          <w:bCs/>
          <w:color w:val="2F5496" w:themeColor="accent1" w:themeShade="BF"/>
          <w:lang w:val="en-GB"/>
        </w:rPr>
        <w:t>Suggested question(s)</w:t>
      </w:r>
    </w:p>
    <w:p w14:paraId="6DC99104" w14:textId="77777777" w:rsidR="008845D6" w:rsidRPr="008845D6" w:rsidRDefault="00F04A02" w:rsidP="006F71B3">
      <w:pPr>
        <w:numPr>
          <w:ilvl w:val="0"/>
          <w:numId w:val="2"/>
        </w:numPr>
        <w:spacing w:line="360" w:lineRule="auto"/>
        <w:ind w:firstLine="709"/>
        <w:jc w:val="both"/>
        <w:rPr>
          <w:rFonts w:asciiTheme="minorHAnsi" w:hAnsiTheme="minorHAnsi" w:cstheme="minorHAnsi"/>
          <w:b/>
          <w:bCs/>
          <w:lang w:val="en-GB" w:eastAsia="en-US"/>
        </w:rPr>
      </w:pPr>
      <w:bookmarkStart w:id="17" w:name="_Toc61108172"/>
      <w:bookmarkStart w:id="18" w:name="_Toc61108443"/>
      <w:bookmarkStart w:id="19" w:name="_Toc62374124"/>
      <w:bookmarkStart w:id="20" w:name="_Toc62375807"/>
      <w:bookmarkStart w:id="21" w:name="_Toc62375978"/>
      <w:bookmarkEnd w:id="16"/>
      <w:r w:rsidRPr="008845D6">
        <w:rPr>
          <w:rFonts w:asciiTheme="minorHAnsi" w:hAnsiTheme="minorHAnsi" w:cstheme="minorHAnsi"/>
          <w:b/>
          <w:bCs/>
          <w:lang w:val="en-GB" w:eastAsia="en-US"/>
        </w:rPr>
        <w:t>Which prevention, protection and support measures in</w:t>
      </w:r>
      <w:r w:rsidRPr="008845D6">
        <w:rPr>
          <w:rFonts w:asciiTheme="minorHAnsi" w:hAnsiTheme="minorHAnsi" w:cstheme="minorHAnsi"/>
          <w:lang w:val="en-GB" w:eastAsia="en-US"/>
        </w:rPr>
        <w:t xml:space="preserve"> favor of women with disabilities are being developed in relevant national strategic documents, </w:t>
      </w:r>
      <w:r w:rsidRPr="008845D6">
        <w:rPr>
          <w:rFonts w:asciiTheme="minorHAnsi" w:hAnsiTheme="minorHAnsi" w:cstheme="minorHAnsi"/>
          <w:b/>
          <w:bCs/>
          <w:lang w:val="en-GB" w:eastAsia="en-US"/>
        </w:rPr>
        <w:t>integrating the National strategic Plan on male violence against women 2017–2020?</w:t>
      </w:r>
      <w:bookmarkEnd w:id="17"/>
      <w:bookmarkEnd w:id="18"/>
      <w:bookmarkEnd w:id="19"/>
      <w:bookmarkEnd w:id="20"/>
      <w:bookmarkEnd w:id="21"/>
      <w:r w:rsidRPr="008845D6">
        <w:rPr>
          <w:rFonts w:asciiTheme="minorHAnsi" w:hAnsiTheme="minorHAnsi" w:cstheme="minorHAnsi"/>
          <w:b/>
          <w:bCs/>
          <w:lang w:val="en-GB" w:eastAsia="en-US"/>
        </w:rPr>
        <w:t> </w:t>
      </w:r>
    </w:p>
    <w:p w14:paraId="68CD25FC" w14:textId="7957CC64" w:rsidR="008845D6" w:rsidRPr="008845D6" w:rsidRDefault="00F04A02" w:rsidP="008845D6">
      <w:pPr>
        <w:numPr>
          <w:ilvl w:val="0"/>
          <w:numId w:val="2"/>
        </w:numPr>
        <w:spacing w:line="360" w:lineRule="auto"/>
        <w:ind w:firstLine="709"/>
        <w:jc w:val="both"/>
        <w:rPr>
          <w:lang w:val="en-GB" w:eastAsia="en-US"/>
        </w:rPr>
      </w:pPr>
      <w:r w:rsidRPr="008845D6">
        <w:rPr>
          <w:rFonts w:asciiTheme="minorHAnsi" w:hAnsiTheme="minorHAnsi" w:cstheme="minorHAnsi"/>
          <w:lang w:val="en-GB" w:eastAsia="en-US"/>
        </w:rPr>
        <w:t xml:space="preserve">Which actions are the State planning to undertake to protect women with disabilities from the enhanced risk of abuse, inhuman, or degrading treatment at home or in institutions and other closed-settings, including detention centers, during the </w:t>
      </w:r>
      <w:r w:rsidR="00245C4F">
        <w:rPr>
          <w:rFonts w:asciiTheme="minorHAnsi" w:hAnsiTheme="minorHAnsi" w:cstheme="minorHAnsi"/>
          <w:lang w:val="en-GB" w:eastAsia="en-US"/>
        </w:rPr>
        <w:t>quarantine</w:t>
      </w:r>
      <w:r w:rsidRPr="008845D6">
        <w:rPr>
          <w:rFonts w:asciiTheme="minorHAnsi" w:hAnsiTheme="minorHAnsi" w:cstheme="minorHAnsi"/>
          <w:lang w:val="en-GB" w:eastAsia="en-US"/>
        </w:rPr>
        <w:t>, and to facilitate their access to support services and complaint mechanisms?</w:t>
      </w:r>
    </w:p>
    <w:p w14:paraId="2137252B" w14:textId="77777777" w:rsidR="008845D6" w:rsidRPr="008845D6" w:rsidRDefault="00F04A02" w:rsidP="00EF61A5">
      <w:pPr>
        <w:numPr>
          <w:ilvl w:val="0"/>
          <w:numId w:val="2"/>
        </w:numPr>
        <w:spacing w:line="360" w:lineRule="auto"/>
        <w:ind w:firstLine="709"/>
        <w:jc w:val="both"/>
        <w:rPr>
          <w:rFonts w:asciiTheme="minorHAnsi" w:hAnsiTheme="minorHAnsi" w:cstheme="minorHAnsi"/>
          <w:lang w:val="en-GB" w:eastAsia="en-US"/>
        </w:rPr>
      </w:pPr>
      <w:bookmarkStart w:id="22" w:name="_Toc62374125"/>
      <w:bookmarkStart w:id="23" w:name="_Toc62375808"/>
      <w:bookmarkStart w:id="24" w:name="_Toc62375979"/>
      <w:r w:rsidRPr="008845D6">
        <w:rPr>
          <w:rFonts w:asciiTheme="minorHAnsi" w:hAnsiTheme="minorHAnsi" w:cstheme="minorHAnsi"/>
          <w:lang w:val="en-GB" w:eastAsia="en-US"/>
        </w:rPr>
        <w:lastRenderedPageBreak/>
        <w:t>Is the State planning to undertake awareness-raising campaigns and capacity-building programs for State officials, including the Judicial system, to enable them to recognize violence associated with the disability of women and girls with disabilities?</w:t>
      </w:r>
      <w:bookmarkStart w:id="25" w:name="_Toc61108460"/>
      <w:bookmarkEnd w:id="22"/>
      <w:bookmarkEnd w:id="23"/>
      <w:bookmarkEnd w:id="24"/>
      <w:r w:rsidRPr="008845D6">
        <w:rPr>
          <w:rFonts w:asciiTheme="minorHAnsi" w:hAnsiTheme="minorHAnsi" w:cstheme="minorHAnsi"/>
          <w:lang w:val="en-GB" w:eastAsia="en-US"/>
        </w:rPr>
        <w:t xml:space="preserve"> </w:t>
      </w:r>
    </w:p>
    <w:p w14:paraId="5B999652" w14:textId="77777777" w:rsidR="008845D6" w:rsidRPr="008845D6" w:rsidRDefault="00F04A02" w:rsidP="008845D6">
      <w:pPr>
        <w:numPr>
          <w:ilvl w:val="0"/>
          <w:numId w:val="3"/>
        </w:numPr>
        <w:spacing w:line="360" w:lineRule="auto"/>
        <w:ind w:firstLine="709"/>
        <w:jc w:val="both"/>
        <w:rPr>
          <w:rFonts w:asciiTheme="minorHAnsi" w:hAnsiTheme="minorHAnsi" w:cstheme="minorHAnsi"/>
          <w:lang w:val="en-GB" w:eastAsia="en-US"/>
        </w:rPr>
      </w:pPr>
      <w:r w:rsidRPr="008845D6">
        <w:rPr>
          <w:rFonts w:asciiTheme="minorHAnsi" w:hAnsiTheme="minorHAnsi" w:cstheme="minorHAnsi"/>
          <w:lang w:val="en-GB" w:eastAsia="en-US"/>
        </w:rPr>
        <w:t>What provisions is the State planning to adopt to ensure to women with disabilities the defrayal of expenses of legal actions or complaints against abuses?</w:t>
      </w:r>
    </w:p>
    <w:p w14:paraId="2E28AE5E" w14:textId="77777777" w:rsidR="008845D6" w:rsidRDefault="00F04A02" w:rsidP="00E638BE">
      <w:pPr>
        <w:pStyle w:val="Titolo1"/>
        <w:rPr>
          <w:lang w:val="en-GB"/>
        </w:rPr>
      </w:pPr>
      <w:bookmarkStart w:id="26" w:name="_Toc62375980"/>
      <w:bookmarkStart w:id="27" w:name="_Toc62378145"/>
      <w:bookmarkEnd w:id="25"/>
      <w:r>
        <w:rPr>
          <w:lang w:val="en-GB"/>
        </w:rPr>
        <w:t>Art. 10: Education</w:t>
      </w:r>
      <w:bookmarkEnd w:id="26"/>
      <w:bookmarkEnd w:id="27"/>
    </w:p>
    <w:p w14:paraId="69B6192C" w14:textId="77777777" w:rsidR="00E638BE" w:rsidRPr="00E638BE" w:rsidRDefault="00E638BE" w:rsidP="00E638BE">
      <w:pPr>
        <w:rPr>
          <w:lang w:val="en-GB"/>
        </w:rPr>
      </w:pPr>
    </w:p>
    <w:p w14:paraId="09F0A2B3" w14:textId="77777777" w:rsidR="00E638BE" w:rsidRPr="00E638BE" w:rsidRDefault="00F04A02" w:rsidP="00E638BE">
      <w:pPr>
        <w:spacing w:line="360" w:lineRule="auto"/>
        <w:ind w:firstLine="709"/>
        <w:jc w:val="both"/>
        <w:rPr>
          <w:rFonts w:asciiTheme="minorHAnsi" w:hAnsiTheme="minorHAnsi" w:cstheme="minorHAnsi"/>
          <w:lang w:val="en-GB"/>
        </w:rPr>
      </w:pPr>
      <w:r w:rsidRPr="00E638BE">
        <w:rPr>
          <w:rFonts w:asciiTheme="minorHAnsi" w:hAnsiTheme="minorHAnsi" w:cstheme="minorHAnsi"/>
          <w:b/>
          <w:bCs/>
          <w:lang w:val="en-GB"/>
        </w:rPr>
        <w:t>Clear inequalities emerge in terms of education levels achieved by women with disabilities compared to men in the same condition and other women</w:t>
      </w:r>
      <w:r w:rsidRPr="00E638BE">
        <w:rPr>
          <w:rFonts w:asciiTheme="minorHAnsi" w:hAnsiTheme="minorHAnsi" w:cstheme="minorHAnsi"/>
          <w:lang w:val="en-GB"/>
        </w:rPr>
        <w:t>. 17.1% of women with disabilities under 44 do not qualify, as compared to men with disabilities (9.8%), and other women (2%).  45.4%, of women with disabilities, achieve a high school diploma or higher academic qualification as compared to 52.3% of men with disabilities and 65.8% of other women.</w:t>
      </w:r>
      <w:r>
        <w:rPr>
          <w:rFonts w:asciiTheme="minorHAnsi" w:hAnsiTheme="minorHAnsi" w:cstheme="minorHAnsi"/>
          <w:vertAlign w:val="superscript"/>
          <w:lang w:val="en-GB"/>
        </w:rPr>
        <w:footnoteReference w:id="17"/>
      </w:r>
      <w:r w:rsidRPr="00E638BE">
        <w:rPr>
          <w:rFonts w:asciiTheme="minorHAnsi" w:hAnsiTheme="minorHAnsi" w:cstheme="minorHAnsi"/>
          <w:lang w:val="en-GB"/>
        </w:rPr>
        <w:t xml:space="preserve">  8,7% only of women with disabilities graduate </w:t>
      </w:r>
      <w:r w:rsidRPr="00E638BE">
        <w:rPr>
          <w:rFonts w:asciiTheme="minorHAnsi" w:hAnsiTheme="minorHAnsi" w:cstheme="minorHAnsi"/>
          <w:lang w:val="en-GB"/>
        </w:rPr>
        <w:lastRenderedPageBreak/>
        <w:t>from tertiary education, compared to 9,8% of men with disabilities, and 17,5% of other women.</w:t>
      </w:r>
      <w:r>
        <w:rPr>
          <w:rFonts w:asciiTheme="minorHAnsi" w:hAnsiTheme="minorHAnsi" w:cstheme="minorHAnsi"/>
          <w:vertAlign w:val="superscript"/>
          <w:lang w:val="en-GB"/>
        </w:rPr>
        <w:footnoteReference w:id="18"/>
      </w:r>
      <w:r w:rsidRPr="00E638BE">
        <w:rPr>
          <w:rFonts w:asciiTheme="minorHAnsi" w:hAnsiTheme="minorHAnsi" w:cstheme="minorHAnsi"/>
          <w:lang w:val="en-GB"/>
        </w:rPr>
        <w:t xml:space="preserve"> </w:t>
      </w:r>
    </w:p>
    <w:p w14:paraId="2BF70EDF" w14:textId="77777777" w:rsidR="00C23EB0" w:rsidRDefault="00F04A02" w:rsidP="00C23EB0">
      <w:pPr>
        <w:spacing w:line="360" w:lineRule="auto"/>
        <w:ind w:firstLine="709"/>
        <w:rPr>
          <w:rFonts w:asciiTheme="minorHAnsi" w:hAnsiTheme="minorHAnsi" w:cstheme="minorHAnsi"/>
          <w:b/>
          <w:bCs/>
          <w:color w:val="2F5496" w:themeColor="accent1" w:themeShade="BF"/>
          <w:lang w:val="en-GB"/>
        </w:rPr>
      </w:pPr>
      <w:bookmarkStart w:id="28" w:name="_Hlk62375233"/>
      <w:r w:rsidRPr="008845D6">
        <w:rPr>
          <w:rFonts w:asciiTheme="minorHAnsi" w:hAnsiTheme="minorHAnsi" w:cstheme="minorHAnsi"/>
          <w:b/>
          <w:bCs/>
          <w:color w:val="2F5496" w:themeColor="accent1" w:themeShade="BF"/>
          <w:lang w:val="en-GB"/>
        </w:rPr>
        <w:t>Suggested question(s)</w:t>
      </w:r>
    </w:p>
    <w:bookmarkEnd w:id="28"/>
    <w:p w14:paraId="4002413A" w14:textId="77777777" w:rsidR="00D160B7" w:rsidRPr="00D160B7" w:rsidRDefault="00F04A02" w:rsidP="00D160B7">
      <w:pPr>
        <w:numPr>
          <w:ilvl w:val="0"/>
          <w:numId w:val="4"/>
        </w:numPr>
        <w:spacing w:line="360" w:lineRule="auto"/>
        <w:ind w:firstLine="709"/>
        <w:jc w:val="both"/>
        <w:rPr>
          <w:rFonts w:asciiTheme="minorHAnsi" w:hAnsiTheme="minorHAnsi" w:cstheme="minorHAnsi"/>
          <w:lang w:val="en-GB" w:eastAsia="en-US"/>
        </w:rPr>
      </w:pPr>
      <w:r w:rsidRPr="00D160B7">
        <w:rPr>
          <w:rFonts w:asciiTheme="minorHAnsi" w:hAnsiTheme="minorHAnsi" w:cstheme="minorHAnsi"/>
          <w:lang w:val="en-GB" w:eastAsia="en-US"/>
        </w:rPr>
        <w:t xml:space="preserve">Is the State developing awareness-raising campaigns or programs to </w:t>
      </w:r>
      <w:r w:rsidRPr="00D160B7">
        <w:rPr>
          <w:rFonts w:asciiTheme="minorHAnsi" w:hAnsiTheme="minorHAnsi" w:cstheme="minorHAnsi"/>
          <w:b/>
          <w:bCs/>
          <w:lang w:val="en-GB" w:eastAsia="en-US"/>
        </w:rPr>
        <w:t>combat stereotypes, stigma, and negative attitudes about the learning capacity of girls with disabilities at school, in families, and in the general population</w:t>
      </w:r>
      <w:r w:rsidRPr="00D160B7">
        <w:rPr>
          <w:rFonts w:asciiTheme="minorHAnsi" w:hAnsiTheme="minorHAnsi" w:cstheme="minorHAnsi"/>
          <w:lang w:val="en-GB" w:eastAsia="en-US"/>
        </w:rPr>
        <w:t>, to prevent low school attendance and early school leaving?</w:t>
      </w:r>
    </w:p>
    <w:p w14:paraId="318D1B19" w14:textId="77777777" w:rsidR="00D160B7" w:rsidRPr="00D160B7" w:rsidRDefault="00F04A02" w:rsidP="00D160B7">
      <w:pPr>
        <w:numPr>
          <w:ilvl w:val="0"/>
          <w:numId w:val="4"/>
        </w:numPr>
        <w:spacing w:line="360" w:lineRule="auto"/>
        <w:ind w:firstLine="709"/>
        <w:jc w:val="both"/>
        <w:rPr>
          <w:rFonts w:asciiTheme="minorHAnsi" w:hAnsiTheme="minorHAnsi" w:cstheme="minorHAnsi"/>
          <w:lang w:val="en-GB" w:eastAsia="en-US"/>
        </w:rPr>
      </w:pPr>
      <w:r w:rsidRPr="00D160B7">
        <w:rPr>
          <w:rFonts w:asciiTheme="minorHAnsi" w:hAnsiTheme="minorHAnsi" w:cstheme="minorHAnsi"/>
          <w:lang w:val="en-GB" w:eastAsia="en-US"/>
        </w:rPr>
        <w:t xml:space="preserve">Which actions have been undertaken </w:t>
      </w:r>
      <w:r w:rsidRPr="00D160B7">
        <w:rPr>
          <w:rFonts w:asciiTheme="minorHAnsi" w:hAnsiTheme="minorHAnsi" w:cstheme="minorHAnsi"/>
          <w:b/>
          <w:bCs/>
          <w:lang w:val="en-GB" w:eastAsia="en-US"/>
        </w:rPr>
        <w:t>to ensure girls and women with disabilities equal access to higher education and life-long learning</w:t>
      </w:r>
      <w:r w:rsidRPr="00D160B7">
        <w:rPr>
          <w:rFonts w:asciiTheme="minorHAnsi" w:hAnsiTheme="minorHAnsi" w:cstheme="minorHAnsi"/>
          <w:lang w:val="en-GB" w:eastAsia="en-US"/>
        </w:rPr>
        <w:t>?</w:t>
      </w:r>
    </w:p>
    <w:p w14:paraId="0D555D6F" w14:textId="77777777" w:rsidR="009D3F6B" w:rsidRDefault="00F04A02" w:rsidP="0011191D">
      <w:pPr>
        <w:pStyle w:val="Titolo1"/>
        <w:rPr>
          <w:lang w:val="en-GB"/>
        </w:rPr>
      </w:pPr>
      <w:bookmarkStart w:id="29" w:name="_Toc62375981"/>
      <w:bookmarkStart w:id="30" w:name="_Toc62378146"/>
      <w:r>
        <w:rPr>
          <w:lang w:val="en-GB"/>
        </w:rPr>
        <w:t>Art.11: Employment</w:t>
      </w:r>
      <w:bookmarkEnd w:id="29"/>
      <w:bookmarkEnd w:id="30"/>
    </w:p>
    <w:p w14:paraId="1EEE2C84" w14:textId="77777777" w:rsidR="00C57362" w:rsidRPr="00C57362" w:rsidRDefault="00F04A02" w:rsidP="00C57362">
      <w:pPr>
        <w:spacing w:line="360" w:lineRule="auto"/>
        <w:ind w:firstLine="709"/>
        <w:jc w:val="both"/>
        <w:rPr>
          <w:rFonts w:asciiTheme="minorHAnsi" w:hAnsiTheme="minorHAnsi" w:cstheme="minorHAnsi"/>
          <w:lang w:val="en-GB"/>
        </w:rPr>
      </w:pPr>
      <w:r w:rsidRPr="00C57362">
        <w:rPr>
          <w:rFonts w:asciiTheme="minorHAnsi" w:hAnsiTheme="minorHAnsi" w:cstheme="minorHAnsi"/>
          <w:b/>
          <w:bCs/>
          <w:lang w:val="en-GB"/>
        </w:rPr>
        <w:t xml:space="preserve">Only 35.1% of women with disabilities </w:t>
      </w:r>
      <w:r w:rsidR="003B4460">
        <w:rPr>
          <w:rFonts w:asciiTheme="minorHAnsi" w:hAnsiTheme="minorHAnsi" w:cstheme="minorHAnsi"/>
          <w:b/>
          <w:bCs/>
          <w:lang w:val="en-GB"/>
        </w:rPr>
        <w:t xml:space="preserve">of working age </w:t>
      </w:r>
      <w:r w:rsidRPr="00C57362">
        <w:rPr>
          <w:rFonts w:asciiTheme="minorHAnsi" w:hAnsiTheme="minorHAnsi" w:cstheme="minorHAnsi"/>
          <w:b/>
          <w:bCs/>
          <w:lang w:val="en-GB"/>
        </w:rPr>
        <w:t>are employed</w:t>
      </w:r>
      <w:r w:rsidRPr="00C57362">
        <w:rPr>
          <w:rFonts w:asciiTheme="minorHAnsi" w:hAnsiTheme="minorHAnsi" w:cstheme="minorHAnsi"/>
          <w:lang w:val="en-GB"/>
        </w:rPr>
        <w:t xml:space="preserve">, compared to 52.5% of men with disabilities and 45.8% of other women.  The occupational disadvantage of women with disabilities compared to </w:t>
      </w:r>
      <w:r w:rsidRPr="00C57362">
        <w:rPr>
          <w:rFonts w:asciiTheme="minorHAnsi" w:hAnsiTheme="minorHAnsi" w:cstheme="minorHAnsi"/>
          <w:lang w:val="en-GB"/>
        </w:rPr>
        <w:lastRenderedPageBreak/>
        <w:t>men in the same conditions is 17.4%.</w:t>
      </w:r>
      <w:r>
        <w:rPr>
          <w:rFonts w:asciiTheme="minorHAnsi" w:hAnsiTheme="minorHAnsi" w:cstheme="minorHAnsi"/>
          <w:vertAlign w:val="superscript"/>
          <w:lang w:val="en-GB"/>
        </w:rPr>
        <w:footnoteReference w:id="19"/>
      </w:r>
      <w:r w:rsidRPr="00C57362">
        <w:rPr>
          <w:rFonts w:asciiTheme="minorHAnsi" w:hAnsiTheme="minorHAnsi" w:cstheme="minorHAnsi"/>
          <w:lang w:val="en-GB"/>
        </w:rPr>
        <w:t xml:space="preserve">  When looking at full-time employment, the situation is even worst:  </w:t>
      </w:r>
      <w:r w:rsidR="00F967B0">
        <w:rPr>
          <w:rFonts w:asciiTheme="minorHAnsi" w:hAnsiTheme="minorHAnsi" w:cstheme="minorHAnsi"/>
          <w:lang w:val="en-GB"/>
        </w:rPr>
        <w:t xml:space="preserve">only </w:t>
      </w:r>
      <w:r w:rsidRPr="00C57362">
        <w:rPr>
          <w:rFonts w:asciiTheme="minorHAnsi" w:hAnsiTheme="minorHAnsi" w:cstheme="minorHAnsi"/>
          <w:b/>
          <w:bCs/>
          <w:lang w:val="en-GB"/>
        </w:rPr>
        <w:t>14,1% of women with disabilities are in full-time employment</w:t>
      </w:r>
      <w:r w:rsidRPr="00C57362">
        <w:rPr>
          <w:rFonts w:asciiTheme="minorHAnsi" w:hAnsiTheme="minorHAnsi" w:cstheme="minorHAnsi"/>
          <w:lang w:val="en-GB"/>
        </w:rPr>
        <w:t xml:space="preserve">, comparing to 28% of men with disabilities and 41,2% of other women. </w:t>
      </w:r>
    </w:p>
    <w:p w14:paraId="322E787B" w14:textId="77777777" w:rsidR="00C57362" w:rsidRPr="00C57362" w:rsidRDefault="00F04A02" w:rsidP="00C57362">
      <w:pPr>
        <w:spacing w:line="360" w:lineRule="auto"/>
        <w:ind w:firstLine="709"/>
        <w:jc w:val="both"/>
        <w:rPr>
          <w:rFonts w:asciiTheme="minorHAnsi" w:hAnsiTheme="minorHAnsi" w:cstheme="minorHAnsi"/>
          <w:lang w:val="en-US"/>
        </w:rPr>
      </w:pPr>
      <w:r w:rsidRPr="00C57362">
        <w:rPr>
          <w:rFonts w:asciiTheme="minorHAnsi" w:hAnsiTheme="minorHAnsi" w:cstheme="minorHAnsi"/>
          <w:color w:val="000000" w:themeColor="text1"/>
          <w:lang w:val="en-GB"/>
        </w:rPr>
        <w:t xml:space="preserve">For family members reconciliation of work with care activities is problematic, to the detriment of paid work especially for </w:t>
      </w:r>
      <w:r w:rsidRPr="00C57362">
        <w:rPr>
          <w:rFonts w:asciiTheme="minorHAnsi" w:hAnsiTheme="minorHAnsi" w:cstheme="minorHAnsi"/>
          <w:b/>
          <w:bCs/>
          <w:color w:val="000000" w:themeColor="text1"/>
          <w:lang w:val="en-GB"/>
        </w:rPr>
        <w:t xml:space="preserve">women as the main providers of care, </w:t>
      </w:r>
      <w:r w:rsidRPr="00C57362">
        <w:rPr>
          <w:rFonts w:asciiTheme="minorHAnsi" w:hAnsiTheme="minorHAnsi" w:cstheme="minorHAnsi"/>
          <w:b/>
          <w:bCs/>
          <w:lang w:val="en-US"/>
        </w:rPr>
        <w:t>facing intersecting discrimination by association</w:t>
      </w:r>
      <w:r w:rsidRPr="00C57362">
        <w:rPr>
          <w:rFonts w:asciiTheme="minorHAnsi" w:hAnsiTheme="minorHAnsi" w:cstheme="minorHAnsi"/>
          <w:bCs/>
          <w:lang w:val="en-US"/>
        </w:rPr>
        <w:t>.</w:t>
      </w:r>
      <w:r w:rsidRPr="00C57362">
        <w:rPr>
          <w:rFonts w:asciiTheme="minorHAnsi" w:hAnsiTheme="minorHAnsi" w:cstheme="minorHAnsi"/>
          <w:lang w:val="en-US"/>
        </w:rPr>
        <w:t xml:space="preserve"> </w:t>
      </w:r>
    </w:p>
    <w:p w14:paraId="3BD0C6D3" w14:textId="77777777" w:rsidR="00C57362" w:rsidRPr="00C57362" w:rsidRDefault="00F04A02" w:rsidP="00F967B0">
      <w:pPr>
        <w:spacing w:line="360" w:lineRule="auto"/>
        <w:ind w:firstLine="709"/>
        <w:jc w:val="both"/>
        <w:rPr>
          <w:rFonts w:asciiTheme="minorHAnsi" w:hAnsiTheme="minorHAnsi" w:cstheme="minorHAnsi"/>
          <w:color w:val="000000" w:themeColor="text1"/>
          <w:lang w:val="en-GB"/>
        </w:rPr>
      </w:pPr>
      <w:bookmarkStart w:id="31" w:name="_Toc62374128"/>
      <w:bookmarkStart w:id="32" w:name="_Toc62375811"/>
      <w:bookmarkStart w:id="33" w:name="_Toc62375982"/>
      <w:r w:rsidRPr="00C57362">
        <w:rPr>
          <w:rFonts w:asciiTheme="minorHAnsi" w:hAnsiTheme="minorHAnsi" w:cstheme="minorHAnsi"/>
          <w:color w:val="000000" w:themeColor="text1"/>
          <w:lang w:val="en-GB"/>
        </w:rPr>
        <w:t xml:space="preserve">Available, accessible, and affordable care services and infrastructure are crucial if people with caring responsibilities are to maintain a healthy balance between their care duties and work life. This is especially relevant for </w:t>
      </w:r>
      <w:r w:rsidRPr="00C57362">
        <w:rPr>
          <w:rFonts w:asciiTheme="minorHAnsi" w:hAnsiTheme="minorHAnsi" w:cstheme="minorHAnsi"/>
          <w:b/>
          <w:bCs/>
          <w:color w:val="000000" w:themeColor="text1"/>
          <w:lang w:val="en-GB"/>
        </w:rPr>
        <w:t>women, who are often more engaged than men in the care of the elderly and/or persons with disabilities.</w:t>
      </w:r>
      <w:r w:rsidRPr="00C57362">
        <w:rPr>
          <w:rFonts w:asciiTheme="minorHAnsi" w:hAnsiTheme="minorHAnsi" w:cstheme="minorHAnsi"/>
          <w:color w:val="000000" w:themeColor="text1"/>
          <w:lang w:val="en-GB"/>
        </w:rPr>
        <w:t xml:space="preserve"> Most informal carers for the elderly and/or persons with disabilities in Italy are women (66 %), of whom around 29 % are employed, compared to 64 % of men, with a gender gap of 35 p.p.</w:t>
      </w:r>
      <w:r>
        <w:rPr>
          <w:rStyle w:val="Rimandonotaapidipagina"/>
          <w:rFonts w:asciiTheme="minorHAnsi" w:hAnsiTheme="minorHAnsi" w:cstheme="minorHAnsi"/>
          <w:color w:val="000000" w:themeColor="text1"/>
          <w:lang w:val="en-GB"/>
        </w:rPr>
        <w:footnoteReference w:id="20"/>
      </w:r>
      <w:bookmarkEnd w:id="31"/>
      <w:bookmarkEnd w:id="32"/>
      <w:bookmarkEnd w:id="33"/>
    </w:p>
    <w:p w14:paraId="536852B6" w14:textId="77777777" w:rsidR="00C57362" w:rsidRPr="00C57362" w:rsidRDefault="00F04A02" w:rsidP="00C57362">
      <w:pPr>
        <w:spacing w:line="360" w:lineRule="auto"/>
        <w:ind w:firstLine="709"/>
        <w:jc w:val="both"/>
        <w:rPr>
          <w:rFonts w:asciiTheme="minorHAnsi" w:hAnsiTheme="minorHAnsi" w:cstheme="minorHAnsi"/>
          <w:lang w:val="en-US"/>
        </w:rPr>
      </w:pPr>
      <w:r w:rsidRPr="00C57362">
        <w:rPr>
          <w:rFonts w:asciiTheme="minorHAnsi" w:hAnsiTheme="minorHAnsi" w:cstheme="minorHAnsi"/>
          <w:lang w:val="en-US"/>
        </w:rPr>
        <w:lastRenderedPageBreak/>
        <w:t>A survey by Censis</w:t>
      </w:r>
      <w:r>
        <w:rPr>
          <w:rFonts w:asciiTheme="minorHAnsi" w:hAnsiTheme="minorHAnsi" w:cstheme="minorHAnsi"/>
          <w:vertAlign w:val="superscript"/>
          <w:lang w:val="en-US"/>
        </w:rPr>
        <w:footnoteReference w:id="21"/>
      </w:r>
      <w:r w:rsidRPr="00C57362">
        <w:rPr>
          <w:rFonts w:asciiTheme="minorHAnsi" w:hAnsiTheme="minorHAnsi" w:cstheme="minorHAnsi"/>
          <w:lang w:val="en-US"/>
        </w:rPr>
        <w:t xml:space="preserve"> showed a </w:t>
      </w:r>
      <w:r w:rsidRPr="00C57362">
        <w:rPr>
          <w:rFonts w:asciiTheme="minorHAnsi" w:hAnsiTheme="minorHAnsi" w:cstheme="minorHAnsi"/>
          <w:bCs/>
          <w:lang w:val="en-US"/>
        </w:rPr>
        <w:t xml:space="preserve">negative impact of disability on the working life of the majority </w:t>
      </w:r>
      <w:r w:rsidRPr="00C57362">
        <w:rPr>
          <w:rFonts w:asciiTheme="minorHAnsi" w:hAnsiTheme="minorHAnsi" w:cstheme="minorHAnsi"/>
          <w:lang w:val="en-US"/>
        </w:rPr>
        <w:t xml:space="preserve">(65.9%) </w:t>
      </w:r>
      <w:r w:rsidRPr="00C57362">
        <w:rPr>
          <w:rFonts w:asciiTheme="minorHAnsi" w:hAnsiTheme="minorHAnsi" w:cstheme="minorHAnsi"/>
          <w:bCs/>
          <w:lang w:val="en-US"/>
        </w:rPr>
        <w:t>of parents of persons with disabilities</w:t>
      </w:r>
      <w:r w:rsidRPr="00C57362">
        <w:rPr>
          <w:rFonts w:asciiTheme="minorHAnsi" w:hAnsiTheme="minorHAnsi" w:cstheme="minorHAnsi"/>
          <w:lang w:val="en-US"/>
        </w:rPr>
        <w:t xml:space="preserve">. </w:t>
      </w:r>
      <w:r w:rsidRPr="005517A4">
        <w:rPr>
          <w:rFonts w:asciiTheme="minorHAnsi" w:hAnsiTheme="minorHAnsi" w:cstheme="minorHAnsi"/>
          <w:lang w:val="en-US"/>
        </w:rPr>
        <w:t>Mothers experienced a higher rate of discrimination (62.6%) compared to fathers (25.5%) and to the female  general population (44</w:t>
      </w:r>
      <w:r w:rsidRPr="00C57362">
        <w:rPr>
          <w:rFonts w:asciiTheme="minorHAnsi" w:hAnsiTheme="minorHAnsi" w:cstheme="minorHAnsi"/>
          <w:b/>
          <w:bCs/>
          <w:lang w:val="en-US"/>
        </w:rPr>
        <w:t>%</w:t>
      </w:r>
      <w:r w:rsidRPr="00C57362">
        <w:rPr>
          <w:rFonts w:asciiTheme="minorHAnsi" w:hAnsiTheme="minorHAnsi" w:cstheme="minorHAnsi"/>
          <w:lang w:val="en-US"/>
        </w:rPr>
        <w:t>)</w:t>
      </w:r>
      <w:r>
        <w:rPr>
          <w:rFonts w:asciiTheme="minorHAnsi" w:hAnsiTheme="minorHAnsi" w:cstheme="minorHAnsi"/>
          <w:vertAlign w:val="superscript"/>
          <w:lang w:val="en-US"/>
        </w:rPr>
        <w:footnoteReference w:id="22"/>
      </w:r>
      <w:r w:rsidRPr="00C57362">
        <w:rPr>
          <w:rFonts w:asciiTheme="minorHAnsi" w:hAnsiTheme="minorHAnsi" w:cstheme="minorHAnsi"/>
          <w:lang w:val="en-US"/>
        </w:rPr>
        <w:t>. In particular, 25.9% of mothers, left or lost their job, while 23.4% of mothers reduced their working time, compared to 11.3% of fathers.</w:t>
      </w:r>
      <w:r>
        <w:rPr>
          <w:rFonts w:asciiTheme="minorHAnsi" w:hAnsiTheme="minorHAnsi" w:cstheme="minorHAnsi"/>
          <w:vertAlign w:val="superscript"/>
          <w:lang w:val="en-US"/>
        </w:rPr>
        <w:footnoteReference w:id="23"/>
      </w:r>
      <w:r w:rsidRPr="00C57362">
        <w:rPr>
          <w:rFonts w:asciiTheme="minorHAnsi" w:hAnsiTheme="minorHAnsi" w:cstheme="minorHAnsi"/>
          <w:lang w:val="en-US"/>
        </w:rPr>
        <w:t xml:space="preserve"> </w:t>
      </w:r>
    </w:p>
    <w:p w14:paraId="6439E396" w14:textId="77777777" w:rsidR="00C57362" w:rsidRDefault="00F04A02" w:rsidP="00C57362">
      <w:pPr>
        <w:spacing w:line="360" w:lineRule="auto"/>
        <w:ind w:firstLine="709"/>
        <w:jc w:val="both"/>
        <w:rPr>
          <w:rFonts w:asciiTheme="minorHAnsi" w:hAnsiTheme="minorHAnsi" w:cstheme="minorHAnsi"/>
          <w:lang w:val="en-US"/>
        </w:rPr>
      </w:pPr>
      <w:r w:rsidRPr="00C57362">
        <w:rPr>
          <w:rFonts w:asciiTheme="minorHAnsi" w:hAnsiTheme="minorHAnsi" w:cstheme="minorHAnsi"/>
          <w:b/>
          <w:bCs/>
          <w:lang w:val="en-US"/>
        </w:rPr>
        <w:t>For women with disabilities employed and with care responsibilities</w:t>
      </w:r>
      <w:r w:rsidRPr="00C57362">
        <w:rPr>
          <w:rFonts w:asciiTheme="minorHAnsi" w:hAnsiTheme="minorHAnsi" w:cstheme="minorHAnsi"/>
          <w:lang w:val="en-US"/>
        </w:rPr>
        <w:t>, data on “Ability to take one hour or two off during working hours to take care of personal or family matters” show that only 34,2% of women with disabilities were able to do so (comparing to 45,1% of men with disabilities).</w:t>
      </w:r>
      <w:r>
        <w:rPr>
          <w:rFonts w:asciiTheme="minorHAnsi" w:hAnsiTheme="minorHAnsi" w:cstheme="minorHAnsi"/>
          <w:vertAlign w:val="superscript"/>
          <w:lang w:val="en-US"/>
        </w:rPr>
        <w:footnoteReference w:id="24"/>
      </w:r>
    </w:p>
    <w:p w14:paraId="1BDCD8AC" w14:textId="77777777" w:rsidR="00011D58" w:rsidRPr="00C57362" w:rsidRDefault="00F04A02" w:rsidP="00C57362">
      <w:pPr>
        <w:spacing w:line="360" w:lineRule="auto"/>
        <w:ind w:firstLine="709"/>
        <w:jc w:val="both"/>
        <w:rPr>
          <w:rFonts w:asciiTheme="minorHAnsi" w:hAnsiTheme="minorHAnsi" w:cstheme="minorHAnsi"/>
          <w:lang w:val="en-US"/>
        </w:rPr>
      </w:pPr>
      <w:r w:rsidRPr="00011D58">
        <w:rPr>
          <w:rFonts w:asciiTheme="minorHAnsi" w:hAnsiTheme="minorHAnsi" w:cstheme="minorHAnsi"/>
          <w:lang w:val="en-GB"/>
        </w:rPr>
        <w:t xml:space="preserve">The pandemic seems to have been sharpening the pre-existing gaps in participation in the labor market. The effects of the employment crisis due to the health emergency mainly affected women among the most vulnerable components of the labor market, that even before the emergency </w:t>
      </w:r>
      <w:r w:rsidRPr="00011D58">
        <w:rPr>
          <w:rFonts w:asciiTheme="minorHAnsi" w:hAnsiTheme="minorHAnsi" w:cstheme="minorHAnsi"/>
          <w:lang w:val="en-GB"/>
        </w:rPr>
        <w:lastRenderedPageBreak/>
        <w:t>showed the more difficult employment conditions, causing a more pronounced decline in employment between February and August among women (-2.1% versus -1.1% among men</w:t>
      </w:r>
      <w:r w:rsidRPr="00011D58">
        <w:rPr>
          <w:rFonts w:asciiTheme="minorHAnsi" w:hAnsiTheme="minorHAnsi" w:cstheme="minorHAnsi"/>
          <w:color w:val="000000"/>
          <w:lang w:val="en-GB"/>
        </w:rPr>
        <w:t>), while in August the increase in employment was more intense among men (+ 0.5%) than women (+ 0.1%)</w:t>
      </w:r>
      <w:r>
        <w:rPr>
          <w:rFonts w:asciiTheme="minorHAnsi" w:hAnsiTheme="minorHAnsi" w:cstheme="minorHAnsi"/>
          <w:color w:val="000000"/>
          <w:vertAlign w:val="superscript"/>
          <w:lang w:val="en-GB"/>
        </w:rPr>
        <w:footnoteReference w:id="25"/>
      </w:r>
      <w:r>
        <w:rPr>
          <w:rFonts w:asciiTheme="minorHAnsi" w:hAnsiTheme="minorHAnsi" w:cstheme="minorHAnsi"/>
          <w:color w:val="000000"/>
          <w:lang w:val="en-GB"/>
        </w:rPr>
        <w:t>.</w:t>
      </w:r>
    </w:p>
    <w:p w14:paraId="0270F689" w14:textId="77777777" w:rsidR="001D35B8" w:rsidRDefault="00F04A02" w:rsidP="001D35B8">
      <w:pPr>
        <w:spacing w:line="360" w:lineRule="auto"/>
        <w:ind w:firstLine="709"/>
        <w:rPr>
          <w:rFonts w:asciiTheme="minorHAnsi" w:hAnsiTheme="minorHAnsi" w:cstheme="minorHAnsi"/>
          <w:b/>
          <w:bCs/>
          <w:color w:val="2F5496" w:themeColor="accent1" w:themeShade="BF"/>
          <w:lang w:val="en-GB"/>
        </w:rPr>
      </w:pPr>
      <w:r w:rsidRPr="008845D6">
        <w:rPr>
          <w:rFonts w:asciiTheme="minorHAnsi" w:hAnsiTheme="minorHAnsi" w:cstheme="minorHAnsi"/>
          <w:b/>
          <w:bCs/>
          <w:color w:val="2F5496" w:themeColor="accent1" w:themeShade="BF"/>
          <w:lang w:val="en-GB"/>
        </w:rPr>
        <w:t>Suggested question(s)</w:t>
      </w:r>
    </w:p>
    <w:p w14:paraId="42AE9426" w14:textId="77777777" w:rsidR="009D72E1" w:rsidRPr="009D72E1" w:rsidRDefault="00F04A02" w:rsidP="009D72E1">
      <w:pPr>
        <w:numPr>
          <w:ilvl w:val="0"/>
          <w:numId w:val="5"/>
        </w:numPr>
        <w:spacing w:line="360" w:lineRule="auto"/>
        <w:ind w:firstLine="709"/>
        <w:jc w:val="both"/>
        <w:rPr>
          <w:rFonts w:asciiTheme="minorHAnsi" w:hAnsiTheme="minorHAnsi" w:cstheme="minorHAnsi"/>
          <w:lang w:val="en-GB" w:eastAsia="en-US"/>
        </w:rPr>
      </w:pPr>
      <w:r>
        <w:rPr>
          <w:rFonts w:asciiTheme="minorHAnsi" w:hAnsiTheme="minorHAnsi" w:cstheme="minorHAnsi"/>
          <w:lang w:val="en-GB" w:eastAsia="en-US"/>
        </w:rPr>
        <w:t>H</w:t>
      </w:r>
      <w:r w:rsidRPr="009D72E1">
        <w:rPr>
          <w:rFonts w:asciiTheme="minorHAnsi" w:hAnsiTheme="minorHAnsi" w:cstheme="minorHAnsi"/>
          <w:lang w:val="en-GB" w:eastAsia="en-US"/>
        </w:rPr>
        <w:t xml:space="preserve">ow the anti-discrimination legislation (Law 67/2006) deals with the </w:t>
      </w:r>
      <w:r w:rsidRPr="009D72E1">
        <w:rPr>
          <w:rFonts w:asciiTheme="minorHAnsi" w:hAnsiTheme="minorHAnsi" w:cstheme="minorHAnsi"/>
          <w:b/>
          <w:bCs/>
          <w:lang w:val="en-GB" w:eastAsia="en-US"/>
        </w:rPr>
        <w:t>intersecting discrimination of women with disabilities in the labor market</w:t>
      </w:r>
      <w:r w:rsidRPr="009D72E1">
        <w:rPr>
          <w:rFonts w:asciiTheme="minorHAnsi" w:hAnsiTheme="minorHAnsi" w:cstheme="minorHAnsi"/>
          <w:lang w:val="en-GB" w:eastAsia="en-US"/>
        </w:rPr>
        <w:t>?</w:t>
      </w:r>
    </w:p>
    <w:p w14:paraId="3E76605B" w14:textId="77777777" w:rsidR="0021055B" w:rsidRPr="0021055B" w:rsidRDefault="00F04A02" w:rsidP="009D72E1">
      <w:pPr>
        <w:numPr>
          <w:ilvl w:val="0"/>
          <w:numId w:val="5"/>
        </w:numPr>
        <w:spacing w:line="360" w:lineRule="auto"/>
        <w:ind w:firstLine="709"/>
        <w:jc w:val="both"/>
        <w:rPr>
          <w:rFonts w:asciiTheme="minorHAnsi" w:eastAsia="Georgia" w:hAnsiTheme="minorHAnsi" w:cstheme="minorHAnsi"/>
          <w:bCs/>
          <w:lang w:val="en-GB"/>
        </w:rPr>
      </w:pPr>
      <w:r w:rsidRPr="0021055B">
        <w:rPr>
          <w:rFonts w:asciiTheme="minorHAnsi" w:hAnsiTheme="minorHAnsi" w:cstheme="minorHAnsi"/>
          <w:lang w:val="en-GB" w:eastAsia="en-US"/>
        </w:rPr>
        <w:t>W</w:t>
      </w:r>
      <w:r w:rsidR="009D72E1" w:rsidRPr="0021055B">
        <w:rPr>
          <w:rFonts w:asciiTheme="minorHAnsi" w:hAnsiTheme="minorHAnsi" w:cstheme="minorHAnsi"/>
          <w:lang w:val="en-GB" w:eastAsia="en-US"/>
        </w:rPr>
        <w:t xml:space="preserve">hich policy measures have been taken to fill the gender gap and better integrate women with disabilities into the labor market </w:t>
      </w:r>
      <w:r>
        <w:rPr>
          <w:rFonts w:asciiTheme="minorHAnsi" w:hAnsiTheme="minorHAnsi" w:cstheme="minorHAnsi"/>
          <w:lang w:val="en-GB"/>
        </w:rPr>
        <w:t xml:space="preserve">and foster </w:t>
      </w:r>
      <w:r w:rsidRPr="00A83C37">
        <w:rPr>
          <w:rFonts w:asciiTheme="minorHAnsi" w:eastAsia="Georgia" w:hAnsiTheme="minorHAnsi" w:cstheme="minorHAnsi"/>
          <w:bCs/>
          <w:lang w:val="en-GB"/>
        </w:rPr>
        <w:t>the</w:t>
      </w:r>
      <w:r>
        <w:rPr>
          <w:rFonts w:asciiTheme="minorHAnsi" w:eastAsia="Georgia" w:hAnsiTheme="minorHAnsi" w:cstheme="minorHAnsi"/>
          <w:bCs/>
          <w:lang w:val="en-GB"/>
        </w:rPr>
        <w:t xml:space="preserve">ir </w:t>
      </w:r>
      <w:r w:rsidRPr="00A83C37">
        <w:rPr>
          <w:rFonts w:asciiTheme="minorHAnsi" w:eastAsia="Georgia" w:hAnsiTheme="minorHAnsi" w:cstheme="minorHAnsi"/>
          <w:bCs/>
          <w:lang w:val="en-GB"/>
        </w:rPr>
        <w:t>return to the labor market after the unemployment crisis</w:t>
      </w:r>
      <w:r>
        <w:rPr>
          <w:rFonts w:asciiTheme="minorHAnsi" w:eastAsia="Georgia" w:hAnsiTheme="minorHAnsi" w:cstheme="minorHAnsi"/>
          <w:bCs/>
          <w:lang w:val="en-GB"/>
        </w:rPr>
        <w:t xml:space="preserve"> during the quarantine</w:t>
      </w:r>
      <w:r w:rsidRPr="00773167">
        <w:rPr>
          <w:rFonts w:asciiTheme="minorHAnsi" w:hAnsiTheme="minorHAnsi" w:cstheme="minorHAnsi"/>
          <w:lang w:val="en-GB"/>
        </w:rPr>
        <w:t>?</w:t>
      </w:r>
    </w:p>
    <w:p w14:paraId="5E5B58C6" w14:textId="77777777" w:rsidR="009D72E1" w:rsidRPr="0021055B" w:rsidRDefault="00F04A02" w:rsidP="009D72E1">
      <w:pPr>
        <w:numPr>
          <w:ilvl w:val="0"/>
          <w:numId w:val="5"/>
        </w:numPr>
        <w:spacing w:line="360" w:lineRule="auto"/>
        <w:ind w:firstLine="709"/>
        <w:jc w:val="both"/>
        <w:rPr>
          <w:rFonts w:asciiTheme="minorHAnsi" w:eastAsia="Georgia" w:hAnsiTheme="minorHAnsi" w:cstheme="minorHAnsi"/>
          <w:bCs/>
          <w:lang w:val="en-GB"/>
        </w:rPr>
      </w:pPr>
      <w:r w:rsidRPr="0021055B">
        <w:rPr>
          <w:rFonts w:asciiTheme="minorHAnsi" w:hAnsiTheme="minorHAnsi" w:cstheme="minorHAnsi"/>
          <w:lang w:val="en-GB" w:eastAsia="en-US"/>
        </w:rPr>
        <w:t>Which</w:t>
      </w:r>
      <w:r w:rsidRPr="0021055B">
        <w:rPr>
          <w:rFonts w:asciiTheme="minorHAnsi" w:eastAsia="Georgia" w:hAnsiTheme="minorHAnsi" w:cstheme="minorHAnsi"/>
          <w:bCs/>
          <w:lang w:val="en-GB"/>
        </w:rPr>
        <w:t xml:space="preserve"> legislation, provisions, and services is the State planning to develop to promote the reconciliation between working and family life?</w:t>
      </w:r>
    </w:p>
    <w:p w14:paraId="71699C56" w14:textId="77777777" w:rsidR="0011191D" w:rsidRDefault="00F04A02" w:rsidP="003C7961">
      <w:pPr>
        <w:pStyle w:val="Titolo1"/>
        <w:rPr>
          <w:lang w:val="en-GB"/>
        </w:rPr>
      </w:pPr>
      <w:bookmarkStart w:id="34" w:name="_Toc62375983"/>
      <w:bookmarkStart w:id="35" w:name="_Toc62378147"/>
      <w:r>
        <w:rPr>
          <w:lang w:val="en-GB"/>
        </w:rPr>
        <w:lastRenderedPageBreak/>
        <w:t>Art. 12: Health</w:t>
      </w:r>
      <w:bookmarkEnd w:id="34"/>
      <w:bookmarkEnd w:id="35"/>
    </w:p>
    <w:p w14:paraId="7B9F8B78" w14:textId="77777777" w:rsidR="007210E2" w:rsidRPr="007210E2" w:rsidRDefault="00F04A02" w:rsidP="001B7EA7">
      <w:pPr>
        <w:spacing w:line="360" w:lineRule="auto"/>
        <w:ind w:firstLine="709"/>
        <w:jc w:val="both"/>
        <w:rPr>
          <w:rFonts w:asciiTheme="minorHAnsi" w:hAnsiTheme="minorHAnsi" w:cstheme="minorHAnsi"/>
          <w:b/>
          <w:bCs/>
          <w:lang w:val="en-GB"/>
        </w:rPr>
      </w:pPr>
      <w:bookmarkStart w:id="36" w:name="_Toc61108177"/>
      <w:bookmarkStart w:id="37" w:name="_Toc61108448"/>
      <w:bookmarkStart w:id="38" w:name="_Toc62374131"/>
      <w:bookmarkStart w:id="39" w:name="_Toc62375813"/>
      <w:bookmarkStart w:id="40" w:name="_Toc62375984"/>
      <w:r w:rsidRPr="007210E2">
        <w:rPr>
          <w:rFonts w:asciiTheme="minorHAnsi" w:hAnsiTheme="minorHAnsi" w:cstheme="minorHAnsi"/>
          <w:lang w:val="en-GB"/>
        </w:rPr>
        <w:t xml:space="preserve">Women with disabilities face </w:t>
      </w:r>
      <w:r w:rsidRPr="007210E2">
        <w:rPr>
          <w:rFonts w:asciiTheme="minorHAnsi" w:hAnsiTheme="minorHAnsi" w:cstheme="minorHAnsi"/>
          <w:b/>
          <w:bCs/>
          <w:lang w:val="en-GB"/>
        </w:rPr>
        <w:t>several barriers hindering their equal access to health care and disease prevention programs</w:t>
      </w:r>
      <w:r w:rsidRPr="007210E2">
        <w:rPr>
          <w:rFonts w:asciiTheme="minorHAnsi" w:hAnsiTheme="minorHAnsi" w:cstheme="minorHAnsi"/>
          <w:lang w:val="en-GB"/>
        </w:rPr>
        <w:t>.</w:t>
      </w:r>
      <w:bookmarkEnd w:id="36"/>
      <w:bookmarkEnd w:id="37"/>
      <w:r w:rsidRPr="007210E2">
        <w:rPr>
          <w:rFonts w:asciiTheme="minorHAnsi" w:hAnsiTheme="minorHAnsi" w:cstheme="minorHAnsi"/>
          <w:lang w:val="en-GB"/>
        </w:rPr>
        <w:t xml:space="preserve">  5,8% of women with disabilities considered having unmet needs for medical examination comparing to 4,7% of men with disabilities and 1,9% of other women</w:t>
      </w:r>
      <w:r>
        <w:rPr>
          <w:rStyle w:val="Rimandonotaapidipagina"/>
          <w:rFonts w:asciiTheme="minorHAnsi" w:hAnsiTheme="minorHAnsi" w:cstheme="minorHAnsi"/>
          <w:lang w:val="en-GB"/>
        </w:rPr>
        <w:footnoteReference w:id="26"/>
      </w:r>
      <w:r w:rsidRPr="007210E2">
        <w:rPr>
          <w:rFonts w:asciiTheme="minorHAnsi" w:hAnsiTheme="minorHAnsi" w:cstheme="minorHAnsi"/>
          <w:lang w:val="en-GB"/>
        </w:rPr>
        <w:t>.</w:t>
      </w:r>
      <w:bookmarkEnd w:id="38"/>
      <w:r w:rsidRPr="007210E2">
        <w:rPr>
          <w:rFonts w:asciiTheme="minorHAnsi" w:hAnsiTheme="minorHAnsi" w:cstheme="minorHAnsi"/>
          <w:lang w:val="en-GB"/>
        </w:rPr>
        <w:t xml:space="preserve"> </w:t>
      </w:r>
      <w:bookmarkStart w:id="41" w:name="_Toc62374132"/>
      <w:bookmarkStart w:id="42" w:name="_Toc61108178"/>
      <w:bookmarkStart w:id="43" w:name="_Toc61108449"/>
      <w:r w:rsidRPr="00EC7A18">
        <w:rPr>
          <w:rFonts w:asciiTheme="minorHAnsi" w:hAnsiTheme="minorHAnsi" w:cstheme="minorHAnsi"/>
          <w:b/>
          <w:bCs/>
          <w:lang w:val="en-GB"/>
        </w:rPr>
        <w:t>The refocusing of health services on the treatment of</w:t>
      </w:r>
      <w:r w:rsidRPr="007210E2">
        <w:rPr>
          <w:rFonts w:asciiTheme="minorHAnsi" w:hAnsiTheme="minorHAnsi" w:cstheme="minorHAnsi"/>
          <w:lang w:val="en-GB"/>
        </w:rPr>
        <w:t xml:space="preserve"> </w:t>
      </w:r>
      <w:r w:rsidRPr="007210E2">
        <w:rPr>
          <w:rFonts w:asciiTheme="minorHAnsi" w:hAnsiTheme="minorHAnsi" w:cstheme="minorHAnsi"/>
          <w:b/>
          <w:bCs/>
          <w:lang w:val="en-GB"/>
        </w:rPr>
        <w:t xml:space="preserve">COVID-19 further penalized the access of women with disabilities to services of sexual and reproductive health and childbirth. </w:t>
      </w:r>
      <w:bookmarkEnd w:id="39"/>
      <w:bookmarkEnd w:id="40"/>
      <w:bookmarkEnd w:id="41"/>
    </w:p>
    <w:p w14:paraId="32B68117" w14:textId="20097F61" w:rsidR="007210E2" w:rsidRPr="007210E2" w:rsidRDefault="00F04A02" w:rsidP="001B7EA7">
      <w:pPr>
        <w:spacing w:line="360" w:lineRule="auto"/>
        <w:ind w:firstLine="709"/>
        <w:jc w:val="both"/>
        <w:rPr>
          <w:rFonts w:asciiTheme="minorHAnsi" w:hAnsiTheme="minorHAnsi" w:cstheme="minorHAnsi"/>
          <w:lang w:val="en-GB"/>
        </w:rPr>
      </w:pPr>
      <w:bookmarkStart w:id="44" w:name="_Toc62374133"/>
      <w:bookmarkStart w:id="45" w:name="_Toc62375814"/>
      <w:bookmarkStart w:id="46" w:name="_Toc62375985"/>
      <w:r w:rsidRPr="001F510C">
        <w:rPr>
          <w:rFonts w:asciiTheme="minorHAnsi" w:hAnsiTheme="minorHAnsi" w:cstheme="minorHAnsi"/>
          <w:lang w:val="en-GB"/>
        </w:rPr>
        <w:t xml:space="preserve">During the </w:t>
      </w:r>
      <w:r w:rsidR="001F510C" w:rsidRPr="001F510C">
        <w:rPr>
          <w:rFonts w:asciiTheme="minorHAnsi" w:hAnsiTheme="minorHAnsi" w:cstheme="minorHAnsi"/>
          <w:lang w:val="en-GB"/>
        </w:rPr>
        <w:t xml:space="preserve">quarantine following the </w:t>
      </w:r>
      <w:r w:rsidRPr="001F510C">
        <w:rPr>
          <w:rFonts w:asciiTheme="minorHAnsi" w:hAnsiTheme="minorHAnsi" w:cstheme="minorHAnsi"/>
          <w:lang w:val="en-GB"/>
        </w:rPr>
        <w:t>pandemic</w:t>
      </w:r>
      <w:r w:rsidRPr="007210E2">
        <w:rPr>
          <w:rFonts w:asciiTheme="minorHAnsi" w:hAnsiTheme="minorHAnsi" w:cstheme="minorHAnsi"/>
          <w:b/>
          <w:bCs/>
          <w:lang w:val="en-GB"/>
        </w:rPr>
        <w:t xml:space="preserve"> women with disabilities experienced a condition of total abandonment and violation of their right to health</w:t>
      </w:r>
      <w:r w:rsidRPr="007210E2">
        <w:rPr>
          <w:rFonts w:asciiTheme="minorHAnsi" w:hAnsiTheme="minorHAnsi" w:cstheme="minorHAnsi"/>
          <w:lang w:val="en-GB"/>
        </w:rPr>
        <w:t xml:space="preserve">. </w:t>
      </w:r>
      <w:r w:rsidR="00952B18">
        <w:rPr>
          <w:rFonts w:asciiTheme="minorHAnsi" w:hAnsiTheme="minorHAnsi" w:cstheme="minorHAnsi"/>
          <w:lang w:val="en-GB"/>
        </w:rPr>
        <w:t xml:space="preserve">No </w:t>
      </w:r>
      <w:r w:rsidR="00952B18" w:rsidRPr="00687D75">
        <w:rPr>
          <w:rFonts w:asciiTheme="minorHAnsi" w:hAnsiTheme="minorHAnsi" w:cstheme="minorHAnsi"/>
          <w:lang w:val="en-GB"/>
        </w:rPr>
        <w:t xml:space="preserve">data and statistics </w:t>
      </w:r>
      <w:r w:rsidR="00952B18">
        <w:rPr>
          <w:rFonts w:asciiTheme="minorHAnsi" w:hAnsiTheme="minorHAnsi" w:cstheme="minorHAnsi"/>
          <w:lang w:val="en-GB"/>
        </w:rPr>
        <w:t xml:space="preserve">are available </w:t>
      </w:r>
      <w:r w:rsidR="00952B18" w:rsidRPr="00687D75">
        <w:rPr>
          <w:rFonts w:asciiTheme="minorHAnsi" w:hAnsiTheme="minorHAnsi" w:cstheme="minorHAnsi"/>
          <w:lang w:val="en-GB"/>
        </w:rPr>
        <w:t>on the impact of the pandemic on the</w:t>
      </w:r>
      <w:r w:rsidR="00952B18">
        <w:rPr>
          <w:rFonts w:asciiTheme="minorHAnsi" w:hAnsiTheme="minorHAnsi" w:cstheme="minorHAnsi"/>
          <w:lang w:val="en-GB"/>
        </w:rPr>
        <w:t>ir</w:t>
      </w:r>
      <w:r w:rsidR="00952B18" w:rsidRPr="00687D75">
        <w:rPr>
          <w:rFonts w:asciiTheme="minorHAnsi" w:hAnsiTheme="minorHAnsi" w:cstheme="minorHAnsi"/>
          <w:lang w:val="en-GB"/>
        </w:rPr>
        <w:t xml:space="preserve"> health</w:t>
      </w:r>
      <w:r w:rsidR="00952B18">
        <w:rPr>
          <w:rFonts w:asciiTheme="minorHAnsi" w:hAnsiTheme="minorHAnsi" w:cstheme="minorHAnsi"/>
          <w:lang w:val="en-GB"/>
        </w:rPr>
        <w:t xml:space="preserve">. However, </w:t>
      </w:r>
      <w:r w:rsidR="00952B18" w:rsidRPr="00687D75">
        <w:rPr>
          <w:rFonts w:asciiTheme="minorHAnsi" w:hAnsiTheme="minorHAnsi" w:cstheme="minorHAnsi"/>
          <w:lang w:val="en-GB"/>
        </w:rPr>
        <w:t>by 30 April 2020</w:t>
      </w:r>
      <w:r w:rsidR="00952B18">
        <w:rPr>
          <w:rFonts w:asciiTheme="minorHAnsi" w:hAnsiTheme="minorHAnsi" w:cstheme="minorHAnsi"/>
          <w:lang w:val="en-GB"/>
        </w:rPr>
        <w:t xml:space="preserve">, women account for 53,3% out of the deaths </w:t>
      </w:r>
      <w:r w:rsidR="00952B18" w:rsidRPr="00687D75">
        <w:rPr>
          <w:rFonts w:asciiTheme="minorHAnsi" w:hAnsiTheme="minorHAnsi" w:cstheme="minorHAnsi"/>
          <w:lang w:val="en-GB"/>
        </w:rPr>
        <w:t xml:space="preserve">for COVID in </w:t>
      </w:r>
      <w:r w:rsidR="00952B18">
        <w:rPr>
          <w:rFonts w:asciiTheme="minorHAnsi" w:hAnsiTheme="minorHAnsi" w:cstheme="minorHAnsi"/>
          <w:lang w:val="en-GB"/>
        </w:rPr>
        <w:t xml:space="preserve">residential </w:t>
      </w:r>
      <w:r w:rsidR="00952B18" w:rsidRPr="00687D75">
        <w:rPr>
          <w:rFonts w:asciiTheme="minorHAnsi" w:hAnsiTheme="minorHAnsi" w:cstheme="minorHAnsi"/>
          <w:lang w:val="en-GB"/>
        </w:rPr>
        <w:t>facilities</w:t>
      </w:r>
      <w:r w:rsidR="00952B18" w:rsidRPr="001D357B">
        <w:rPr>
          <w:rFonts w:asciiTheme="minorHAnsi" w:hAnsiTheme="minorHAnsi" w:cstheme="minorHAnsi"/>
          <w:lang w:val="en-GB"/>
        </w:rPr>
        <w:t xml:space="preserve"> </w:t>
      </w:r>
      <w:r w:rsidR="00952B18">
        <w:rPr>
          <w:rFonts w:asciiTheme="minorHAnsi" w:hAnsiTheme="minorHAnsi" w:cstheme="minorHAnsi"/>
          <w:lang w:val="en-GB"/>
        </w:rPr>
        <w:t>for elderly or persons with disabilities, where</w:t>
      </w:r>
      <w:r w:rsidR="00952B18" w:rsidRPr="00687D75">
        <w:rPr>
          <w:rFonts w:asciiTheme="minorHAnsi" w:hAnsiTheme="minorHAnsi" w:cstheme="minorHAnsi"/>
          <w:lang w:val="en-GB"/>
        </w:rPr>
        <w:t xml:space="preserve"> women are about 74% of the guests</w:t>
      </w:r>
      <w:r w:rsidR="00952B18">
        <w:rPr>
          <w:rFonts w:asciiTheme="minorHAnsi" w:hAnsiTheme="minorHAnsi" w:cstheme="minorHAnsi"/>
          <w:lang w:val="en-GB"/>
        </w:rPr>
        <w:t xml:space="preserve">, while in </w:t>
      </w:r>
      <w:r w:rsidR="00952B18" w:rsidRPr="00687D75">
        <w:rPr>
          <w:rFonts w:asciiTheme="minorHAnsi" w:hAnsiTheme="minorHAnsi" w:cstheme="minorHAnsi"/>
          <w:lang w:val="en-GB"/>
        </w:rPr>
        <w:t xml:space="preserve">the over-90s age group </w:t>
      </w:r>
      <w:r w:rsidR="00952B18">
        <w:rPr>
          <w:rFonts w:asciiTheme="minorHAnsi" w:hAnsiTheme="minorHAnsi" w:cstheme="minorHAnsi"/>
          <w:lang w:val="en-GB"/>
        </w:rPr>
        <w:t xml:space="preserve">the number of </w:t>
      </w:r>
      <w:r w:rsidR="00952B18" w:rsidRPr="00687D75">
        <w:rPr>
          <w:rFonts w:asciiTheme="minorHAnsi" w:hAnsiTheme="minorHAnsi" w:cstheme="minorHAnsi"/>
          <w:lang w:val="en-GB"/>
        </w:rPr>
        <w:t xml:space="preserve">women dying for </w:t>
      </w:r>
      <w:r w:rsidR="00952B18">
        <w:rPr>
          <w:rFonts w:asciiTheme="minorHAnsi" w:hAnsiTheme="minorHAnsi" w:cstheme="minorHAnsi"/>
          <w:lang w:val="en-GB"/>
        </w:rPr>
        <w:t>COVID was</w:t>
      </w:r>
      <w:r w:rsidR="00952B18" w:rsidRPr="00687D75">
        <w:rPr>
          <w:rFonts w:asciiTheme="minorHAnsi" w:hAnsiTheme="minorHAnsi" w:cstheme="minorHAnsi"/>
          <w:lang w:val="en-GB"/>
        </w:rPr>
        <w:t xml:space="preserve"> almost double </w:t>
      </w:r>
      <w:r w:rsidR="00952B18">
        <w:rPr>
          <w:rFonts w:asciiTheme="minorHAnsi" w:hAnsiTheme="minorHAnsi" w:cstheme="minorHAnsi"/>
          <w:lang w:val="en-GB"/>
        </w:rPr>
        <w:t xml:space="preserve">compared to </w:t>
      </w:r>
      <w:r w:rsidR="00952B18" w:rsidRPr="00687D75">
        <w:rPr>
          <w:rFonts w:asciiTheme="minorHAnsi" w:hAnsiTheme="minorHAnsi" w:cstheme="minorHAnsi"/>
          <w:lang w:val="en-GB"/>
        </w:rPr>
        <w:t>men</w:t>
      </w:r>
      <w:r w:rsidRPr="007210E2">
        <w:rPr>
          <w:rFonts w:asciiTheme="minorHAnsi" w:hAnsiTheme="minorHAnsi" w:cstheme="minorHAnsi"/>
          <w:lang w:val="en-GB"/>
        </w:rPr>
        <w:t>.</w:t>
      </w:r>
      <w:r>
        <w:rPr>
          <w:rStyle w:val="Rimandonotaapidipagina"/>
          <w:rFonts w:asciiTheme="minorHAnsi" w:hAnsiTheme="minorHAnsi" w:cstheme="minorHAnsi"/>
          <w:lang w:val="en-GB"/>
        </w:rPr>
        <w:footnoteReference w:id="27"/>
      </w:r>
      <w:bookmarkEnd w:id="42"/>
      <w:bookmarkEnd w:id="43"/>
      <w:bookmarkEnd w:id="44"/>
      <w:bookmarkEnd w:id="45"/>
      <w:bookmarkEnd w:id="46"/>
      <w:r w:rsidR="00862E90">
        <w:rPr>
          <w:rFonts w:asciiTheme="minorHAnsi" w:hAnsiTheme="minorHAnsi" w:cstheme="minorHAnsi"/>
          <w:lang w:val="en-GB"/>
        </w:rPr>
        <w:t xml:space="preserve"> </w:t>
      </w:r>
    </w:p>
    <w:p w14:paraId="1E832AFF" w14:textId="77777777" w:rsidR="007210E2" w:rsidRPr="007210E2" w:rsidRDefault="00F04A02" w:rsidP="007210E2">
      <w:pPr>
        <w:spacing w:line="360" w:lineRule="auto"/>
        <w:ind w:firstLine="709"/>
        <w:jc w:val="both"/>
        <w:rPr>
          <w:rFonts w:asciiTheme="minorHAnsi" w:hAnsiTheme="minorHAnsi" w:cstheme="minorHAnsi"/>
          <w:bCs/>
          <w:lang w:val="en-US"/>
        </w:rPr>
      </w:pPr>
      <w:bookmarkStart w:id="47" w:name="_Toc61108179"/>
      <w:bookmarkStart w:id="48" w:name="_Toc61108450"/>
      <w:r w:rsidRPr="007B378F">
        <w:rPr>
          <w:rFonts w:asciiTheme="minorHAnsi" w:hAnsiTheme="minorHAnsi" w:cstheme="minorHAnsi"/>
          <w:b/>
          <w:bCs/>
          <w:lang w:val="en-GB"/>
        </w:rPr>
        <w:lastRenderedPageBreak/>
        <w:t>Caregiving can be considered as a social determinant of gender inequalities</w:t>
      </w:r>
      <w:r w:rsidRPr="007B378F">
        <w:rPr>
          <w:rFonts w:asciiTheme="minorHAnsi" w:hAnsiTheme="minorHAnsi" w:cstheme="minorHAnsi"/>
          <w:lang w:val="en-GB"/>
        </w:rPr>
        <w:t>, being women the most exposed</w:t>
      </w:r>
      <w:r>
        <w:rPr>
          <w:rFonts w:asciiTheme="minorHAnsi" w:hAnsiTheme="minorHAnsi" w:cstheme="minorHAnsi"/>
          <w:vertAlign w:val="superscript"/>
          <w:lang w:val="en-GB"/>
        </w:rPr>
        <w:footnoteReference w:id="28"/>
      </w:r>
      <w:r w:rsidRPr="007B378F">
        <w:rPr>
          <w:rFonts w:asciiTheme="minorHAnsi" w:hAnsiTheme="minorHAnsi" w:cstheme="minorHAnsi"/>
          <w:lang w:val="en-GB"/>
        </w:rPr>
        <w:t xml:space="preserve">. </w:t>
      </w:r>
      <w:r w:rsidRPr="007B378F">
        <w:rPr>
          <w:rFonts w:asciiTheme="minorHAnsi" w:hAnsiTheme="minorHAnsi" w:cstheme="minorHAnsi"/>
          <w:b/>
          <w:bCs/>
          <w:lang w:val="en-GB"/>
        </w:rPr>
        <w:t xml:space="preserve">The disproportionate burden </w:t>
      </w:r>
      <w:r w:rsidRPr="007B378F">
        <w:rPr>
          <w:rFonts w:asciiTheme="minorHAnsi" w:hAnsiTheme="minorHAnsi" w:cstheme="minorHAnsi"/>
          <w:b/>
          <w:bCs/>
          <w:lang w:val="en-GB" w:eastAsia="it-IT"/>
        </w:rPr>
        <w:t xml:space="preserve">on families </w:t>
      </w:r>
      <w:r w:rsidRPr="007B378F">
        <w:rPr>
          <w:rFonts w:asciiTheme="minorHAnsi" w:hAnsiTheme="minorHAnsi" w:cstheme="minorHAnsi"/>
          <w:b/>
          <w:bCs/>
          <w:lang w:val="en-GB"/>
        </w:rPr>
        <w:t>of the care of persons with disabilities left at home without any help or alternative support</w:t>
      </w:r>
      <w:r w:rsidRPr="007B378F">
        <w:rPr>
          <w:rFonts w:asciiTheme="minorHAnsi" w:hAnsiTheme="minorHAnsi" w:cstheme="minorHAnsi"/>
          <w:lang w:val="en-GB"/>
        </w:rPr>
        <w:t xml:space="preserve"> from public services during the quarantine is </w:t>
      </w:r>
      <w:r w:rsidRPr="007B378F">
        <w:rPr>
          <w:rFonts w:asciiTheme="minorHAnsi" w:hAnsiTheme="minorHAnsi" w:cstheme="minorHAnsi"/>
          <w:b/>
          <w:bCs/>
          <w:lang w:val="en-GB"/>
        </w:rPr>
        <w:t>affecting the physical and mental health of family caregivers, in the majority women</w:t>
      </w:r>
      <w:r>
        <w:rPr>
          <w:rFonts w:asciiTheme="minorHAnsi" w:hAnsiTheme="minorHAnsi" w:cstheme="minorHAnsi"/>
          <w:vertAlign w:val="superscript"/>
          <w:lang w:val="en-GB" w:eastAsia="it-IT"/>
        </w:rPr>
        <w:footnoteReference w:id="29"/>
      </w:r>
      <w:r w:rsidRPr="007210E2">
        <w:rPr>
          <w:rFonts w:asciiTheme="minorHAnsi" w:hAnsiTheme="minorHAnsi" w:cstheme="minorHAnsi"/>
          <w:lang w:val="en-GB"/>
        </w:rPr>
        <w:t>.</w:t>
      </w:r>
    </w:p>
    <w:p w14:paraId="291531BC" w14:textId="2679CB37" w:rsidR="007210E2" w:rsidRPr="007210E2" w:rsidRDefault="00F04A02" w:rsidP="00876688">
      <w:pPr>
        <w:spacing w:line="360" w:lineRule="auto"/>
        <w:ind w:firstLine="709"/>
        <w:jc w:val="both"/>
        <w:rPr>
          <w:rFonts w:asciiTheme="minorHAnsi" w:hAnsiTheme="minorHAnsi" w:cstheme="minorHAnsi"/>
          <w:lang w:val="en-GB"/>
        </w:rPr>
      </w:pPr>
      <w:bookmarkStart w:id="49" w:name="_Toc62374134"/>
      <w:bookmarkStart w:id="50" w:name="_Toc62375815"/>
      <w:bookmarkStart w:id="51" w:name="_Toc62375986"/>
      <w:r>
        <w:rPr>
          <w:rFonts w:asciiTheme="minorHAnsi" w:hAnsiTheme="minorHAnsi" w:cstheme="minorHAnsi"/>
          <w:lang w:val="en-GB"/>
        </w:rPr>
        <w:t>A</w:t>
      </w:r>
      <w:r w:rsidRPr="00773167">
        <w:rPr>
          <w:rFonts w:asciiTheme="minorHAnsi" w:hAnsiTheme="minorHAnsi" w:cstheme="minorHAnsi"/>
          <w:lang w:val="en-GB"/>
        </w:rPr>
        <w:t xml:space="preserve"> </w:t>
      </w:r>
      <w:r>
        <w:rPr>
          <w:rFonts w:asciiTheme="minorHAnsi" w:hAnsiTheme="minorHAnsi" w:cstheme="minorHAnsi"/>
          <w:lang w:val="en-GB"/>
        </w:rPr>
        <w:t xml:space="preserve">recent </w:t>
      </w:r>
      <w:r w:rsidRPr="00773167">
        <w:rPr>
          <w:rFonts w:asciiTheme="minorHAnsi" w:hAnsiTheme="minorHAnsi" w:cstheme="minorHAnsi"/>
          <w:lang w:val="en-GB"/>
        </w:rPr>
        <w:t xml:space="preserve">study showed that </w:t>
      </w:r>
      <w:r w:rsidRPr="000B4CED">
        <w:rPr>
          <w:rFonts w:asciiTheme="minorHAnsi" w:hAnsiTheme="minorHAnsi" w:cstheme="minorHAnsi"/>
          <w:b/>
          <w:bCs/>
          <w:lang w:val="en-GB"/>
        </w:rPr>
        <w:t>levels of anxiety, depression, and symptoms related to stress increased</w:t>
      </w:r>
      <w:r w:rsidRPr="00773167">
        <w:rPr>
          <w:rFonts w:asciiTheme="minorHAnsi" w:hAnsiTheme="minorHAnsi" w:cstheme="minorHAnsi"/>
          <w:lang w:val="en-GB"/>
        </w:rPr>
        <w:t xml:space="preserve"> </w:t>
      </w:r>
      <w:r w:rsidRPr="000B4CED">
        <w:rPr>
          <w:rFonts w:asciiTheme="minorHAnsi" w:hAnsiTheme="minorHAnsi" w:cstheme="minorHAnsi"/>
          <w:b/>
          <w:bCs/>
          <w:lang w:val="en-GB"/>
        </w:rPr>
        <w:t xml:space="preserve">during the </w:t>
      </w:r>
      <w:r w:rsidR="00245C4F">
        <w:rPr>
          <w:rFonts w:asciiTheme="minorHAnsi" w:hAnsiTheme="minorHAnsi" w:cstheme="minorHAnsi"/>
          <w:b/>
          <w:bCs/>
          <w:lang w:val="en-GB"/>
        </w:rPr>
        <w:t>quarantine</w:t>
      </w:r>
      <w:r w:rsidRPr="000B4CED">
        <w:rPr>
          <w:rFonts w:asciiTheme="minorHAnsi" w:hAnsiTheme="minorHAnsi" w:cstheme="minorHAnsi"/>
          <w:b/>
          <w:bCs/>
          <w:lang w:val="en-GB"/>
        </w:rPr>
        <w:t>,</w:t>
      </w:r>
      <w:r w:rsidRPr="00773167">
        <w:rPr>
          <w:rFonts w:asciiTheme="minorHAnsi" w:hAnsiTheme="minorHAnsi" w:cstheme="minorHAnsi"/>
          <w:lang w:val="en-GB"/>
        </w:rPr>
        <w:t xml:space="preserve"> </w:t>
      </w:r>
      <w:r w:rsidRPr="000B4CED">
        <w:rPr>
          <w:rFonts w:asciiTheme="minorHAnsi" w:hAnsiTheme="minorHAnsi" w:cstheme="minorHAnsi"/>
          <w:b/>
          <w:bCs/>
          <w:lang w:val="en-GB"/>
        </w:rPr>
        <w:t>especially in women</w:t>
      </w:r>
      <w:r w:rsidRPr="007210E2">
        <w:rPr>
          <w:rFonts w:asciiTheme="minorHAnsi" w:hAnsiTheme="minorHAnsi" w:cstheme="minorHAnsi"/>
          <w:lang w:val="en-GB"/>
        </w:rPr>
        <w:t>.</w:t>
      </w:r>
      <w:r>
        <w:rPr>
          <w:rStyle w:val="Rimandonotaapidipagina"/>
          <w:rFonts w:asciiTheme="minorHAnsi" w:hAnsiTheme="minorHAnsi" w:cstheme="minorHAnsi"/>
          <w:lang w:val="en-GB"/>
        </w:rPr>
        <w:footnoteReference w:id="30"/>
      </w:r>
      <w:bookmarkEnd w:id="47"/>
      <w:bookmarkEnd w:id="48"/>
      <w:bookmarkEnd w:id="49"/>
      <w:bookmarkEnd w:id="50"/>
      <w:bookmarkEnd w:id="51"/>
    </w:p>
    <w:p w14:paraId="2D21BC82" w14:textId="77777777" w:rsidR="0021174C" w:rsidRDefault="00F04A02" w:rsidP="0021174C">
      <w:pPr>
        <w:spacing w:line="360" w:lineRule="auto"/>
        <w:ind w:firstLine="709"/>
        <w:rPr>
          <w:rFonts w:asciiTheme="minorHAnsi" w:hAnsiTheme="minorHAnsi" w:cstheme="minorHAnsi"/>
          <w:b/>
          <w:bCs/>
          <w:color w:val="2F5496" w:themeColor="accent1" w:themeShade="BF"/>
          <w:lang w:val="en-GB"/>
        </w:rPr>
      </w:pPr>
      <w:r w:rsidRPr="008845D6">
        <w:rPr>
          <w:rFonts w:asciiTheme="minorHAnsi" w:hAnsiTheme="minorHAnsi" w:cstheme="minorHAnsi"/>
          <w:b/>
          <w:bCs/>
          <w:color w:val="2F5496" w:themeColor="accent1" w:themeShade="BF"/>
          <w:lang w:val="en-GB"/>
        </w:rPr>
        <w:t>Suggested question(s)</w:t>
      </w:r>
    </w:p>
    <w:p w14:paraId="02499E72" w14:textId="77777777" w:rsidR="00DD5A9B" w:rsidRPr="006F63AF" w:rsidRDefault="00F04A02" w:rsidP="00FD4FA5">
      <w:pPr>
        <w:numPr>
          <w:ilvl w:val="0"/>
          <w:numId w:val="6"/>
        </w:numPr>
        <w:spacing w:line="360" w:lineRule="auto"/>
        <w:ind w:firstLine="709"/>
        <w:jc w:val="both"/>
        <w:rPr>
          <w:rFonts w:asciiTheme="minorHAnsi" w:hAnsiTheme="minorHAnsi" w:cstheme="minorHAnsi"/>
          <w:bCs/>
          <w:lang w:val="en-US" w:eastAsia="en-US"/>
        </w:rPr>
      </w:pPr>
      <w:r>
        <w:rPr>
          <w:rFonts w:asciiTheme="minorHAnsi" w:hAnsiTheme="minorHAnsi" w:cstheme="minorHAnsi"/>
          <w:bCs/>
          <w:lang w:val="en-US" w:eastAsia="en-US"/>
        </w:rPr>
        <w:t xml:space="preserve">Is the State planning to adopt </w:t>
      </w:r>
      <w:r w:rsidRPr="006F63AF">
        <w:rPr>
          <w:rFonts w:asciiTheme="minorHAnsi" w:hAnsiTheme="minorHAnsi" w:cstheme="minorHAnsi"/>
          <w:bCs/>
          <w:lang w:val="en-US" w:eastAsia="en-US"/>
        </w:rPr>
        <w:t xml:space="preserve">protocols and guidelines </w:t>
      </w:r>
      <w:r w:rsidRPr="00FD4FA5">
        <w:rPr>
          <w:rFonts w:asciiTheme="minorHAnsi" w:hAnsiTheme="minorHAnsi" w:cstheme="minorHAnsi"/>
          <w:b/>
          <w:lang w:val="en-US" w:eastAsia="en-US"/>
        </w:rPr>
        <w:t>ensuring equal access to general health-care services</w:t>
      </w:r>
      <w:r>
        <w:rPr>
          <w:rFonts w:asciiTheme="minorHAnsi" w:hAnsiTheme="minorHAnsi" w:cstheme="minorHAnsi"/>
          <w:bCs/>
          <w:lang w:val="en-US" w:eastAsia="en-US"/>
        </w:rPr>
        <w:t xml:space="preserve"> </w:t>
      </w:r>
      <w:r w:rsidRPr="006F63AF">
        <w:rPr>
          <w:rFonts w:asciiTheme="minorHAnsi" w:hAnsiTheme="minorHAnsi" w:cstheme="minorHAnsi"/>
          <w:bCs/>
          <w:lang w:val="en-US" w:eastAsia="en-US"/>
        </w:rPr>
        <w:t xml:space="preserve">for persons with disabilities, </w:t>
      </w:r>
      <w:r>
        <w:rPr>
          <w:rFonts w:asciiTheme="minorHAnsi" w:hAnsiTheme="minorHAnsi" w:cstheme="minorHAnsi"/>
          <w:bCs/>
          <w:lang w:val="en-US" w:eastAsia="en-US"/>
        </w:rPr>
        <w:t xml:space="preserve">notably to </w:t>
      </w:r>
      <w:r w:rsidRPr="006F63AF">
        <w:rPr>
          <w:rFonts w:asciiTheme="minorHAnsi" w:hAnsiTheme="minorHAnsi" w:cstheme="minorHAnsi"/>
          <w:bCs/>
          <w:lang w:val="en-US" w:eastAsia="en-US"/>
        </w:rPr>
        <w:t>the female reproductive</w:t>
      </w:r>
      <w:r>
        <w:rPr>
          <w:rFonts w:asciiTheme="minorHAnsi" w:hAnsiTheme="minorHAnsi" w:cstheme="minorHAnsi"/>
          <w:bCs/>
          <w:lang w:val="en-US" w:eastAsia="en-US"/>
        </w:rPr>
        <w:t xml:space="preserve"> health and childbirth services,</w:t>
      </w:r>
      <w:r w:rsidRPr="007B08F3">
        <w:rPr>
          <w:rFonts w:asciiTheme="minorHAnsi" w:hAnsiTheme="minorHAnsi" w:cstheme="minorHAnsi"/>
          <w:bCs/>
          <w:lang w:val="en-US" w:eastAsia="en-US"/>
        </w:rPr>
        <w:t xml:space="preserve"> </w:t>
      </w:r>
      <w:r>
        <w:rPr>
          <w:rFonts w:asciiTheme="minorHAnsi" w:hAnsiTheme="minorHAnsi" w:cstheme="minorHAnsi"/>
          <w:bCs/>
          <w:lang w:val="en-US" w:eastAsia="en-US"/>
        </w:rPr>
        <w:t xml:space="preserve">in particular </w:t>
      </w:r>
      <w:r w:rsidRPr="00FD4FA5">
        <w:rPr>
          <w:rFonts w:asciiTheme="minorHAnsi" w:hAnsiTheme="minorHAnsi" w:cstheme="minorHAnsi"/>
          <w:bCs/>
          <w:lang w:val="en-US" w:eastAsia="en-US"/>
        </w:rPr>
        <w:t>during the health emergence following the pandemic?</w:t>
      </w:r>
      <w:r>
        <w:rPr>
          <w:rFonts w:asciiTheme="minorHAnsi" w:hAnsiTheme="minorHAnsi" w:cstheme="minorHAnsi"/>
          <w:bCs/>
          <w:lang w:val="en-US" w:eastAsia="en-US"/>
        </w:rPr>
        <w:t xml:space="preserve">  </w:t>
      </w:r>
    </w:p>
    <w:p w14:paraId="5D503F5F" w14:textId="77777777" w:rsidR="00A7265B" w:rsidRPr="00A7265B" w:rsidRDefault="00F04A02" w:rsidP="00A7265B">
      <w:pPr>
        <w:numPr>
          <w:ilvl w:val="0"/>
          <w:numId w:val="6"/>
        </w:numPr>
        <w:spacing w:line="360" w:lineRule="auto"/>
        <w:ind w:firstLine="709"/>
        <w:jc w:val="both"/>
        <w:rPr>
          <w:rFonts w:asciiTheme="minorHAnsi" w:hAnsiTheme="minorHAnsi" w:cstheme="minorHAnsi"/>
          <w:bCs/>
          <w:lang w:val="en-US" w:eastAsia="en-US"/>
        </w:rPr>
      </w:pPr>
      <w:r w:rsidRPr="00A7265B">
        <w:rPr>
          <w:rFonts w:asciiTheme="minorHAnsi" w:hAnsiTheme="minorHAnsi" w:cstheme="minorHAnsi"/>
          <w:bCs/>
          <w:lang w:val="en-US" w:eastAsia="en-US"/>
        </w:rPr>
        <w:lastRenderedPageBreak/>
        <w:t>Is the State planning to promote "gender medicine" and extensive training on the needs, peculiar manifestations, and consequences of illnesses in women with disabilities across medical staff?</w:t>
      </w:r>
    </w:p>
    <w:p w14:paraId="6A9C160C" w14:textId="77777777" w:rsidR="00A7265B" w:rsidRPr="00A7265B" w:rsidRDefault="00F04A02" w:rsidP="00A7265B">
      <w:pPr>
        <w:numPr>
          <w:ilvl w:val="0"/>
          <w:numId w:val="6"/>
        </w:numPr>
        <w:spacing w:line="360" w:lineRule="auto"/>
        <w:ind w:firstLine="709"/>
        <w:jc w:val="both"/>
        <w:rPr>
          <w:rFonts w:asciiTheme="minorHAnsi" w:hAnsiTheme="minorHAnsi" w:cstheme="minorHAnsi"/>
          <w:bCs/>
          <w:lang w:val="en-US" w:eastAsia="en-US"/>
        </w:rPr>
      </w:pPr>
      <w:r>
        <w:rPr>
          <w:rFonts w:asciiTheme="minorHAnsi" w:hAnsiTheme="minorHAnsi" w:cstheme="minorHAnsi"/>
          <w:bCs/>
          <w:lang w:val="en-US" w:eastAsia="en-US"/>
        </w:rPr>
        <w:t xml:space="preserve">Is </w:t>
      </w:r>
      <w:r w:rsidRPr="00A7265B">
        <w:rPr>
          <w:rFonts w:asciiTheme="minorHAnsi" w:hAnsiTheme="minorHAnsi" w:cstheme="minorHAnsi"/>
          <w:bCs/>
          <w:lang w:val="en-US" w:eastAsia="en-US"/>
        </w:rPr>
        <w:t xml:space="preserve">the State </w:t>
      </w:r>
      <w:r w:rsidRPr="00A7265B">
        <w:rPr>
          <w:rFonts w:asciiTheme="minorHAnsi" w:hAnsiTheme="minorHAnsi" w:cstheme="minorHAnsi"/>
          <w:b/>
          <w:lang w:val="en-US" w:eastAsia="en-US"/>
        </w:rPr>
        <w:t>planning to launch campaigns and diffuse information in accessible formats</w:t>
      </w:r>
      <w:r w:rsidRPr="00A7265B">
        <w:rPr>
          <w:rFonts w:asciiTheme="minorHAnsi" w:hAnsiTheme="minorHAnsi" w:cstheme="minorHAnsi"/>
          <w:bCs/>
          <w:lang w:val="en-US" w:eastAsia="en-US"/>
        </w:rPr>
        <w:t xml:space="preserve"> about disease prevention and care for women with disabilities, in particular on mammography and pap-test?</w:t>
      </w:r>
    </w:p>
    <w:p w14:paraId="0106C8D8" w14:textId="77777777" w:rsidR="00BF0598" w:rsidRPr="00D1500D" w:rsidRDefault="00F04A02" w:rsidP="00D1500D">
      <w:pPr>
        <w:numPr>
          <w:ilvl w:val="0"/>
          <w:numId w:val="6"/>
        </w:numPr>
        <w:spacing w:line="360" w:lineRule="auto"/>
        <w:ind w:firstLine="709"/>
        <w:jc w:val="both"/>
        <w:rPr>
          <w:rFonts w:asciiTheme="minorHAnsi" w:hAnsiTheme="minorHAnsi" w:cstheme="minorHAnsi"/>
          <w:bCs/>
          <w:lang w:val="en-US" w:eastAsia="en-US"/>
        </w:rPr>
      </w:pPr>
      <w:bookmarkStart w:id="52" w:name="_Toc62378148"/>
      <w:r w:rsidRPr="00D1500D">
        <w:rPr>
          <w:rFonts w:asciiTheme="minorHAnsi" w:hAnsiTheme="minorHAnsi" w:cstheme="minorHAnsi"/>
          <w:bCs/>
          <w:lang w:val="en-US" w:eastAsia="en-US"/>
        </w:rPr>
        <w:t>Which actions are the State planning to undertake to ensure to persons with disabilities continuity of support including to prevent the disproportionate impact on the physical and mental health of women as the main care providers, and to reinforce mental health services?</w:t>
      </w:r>
    </w:p>
    <w:p w14:paraId="7C53AAF5" w14:textId="77777777" w:rsidR="003C7961" w:rsidRDefault="00F04A02" w:rsidP="00AC14A5">
      <w:pPr>
        <w:pStyle w:val="Titolo1"/>
        <w:rPr>
          <w:lang w:val="en-GB"/>
        </w:rPr>
      </w:pPr>
      <w:r>
        <w:rPr>
          <w:lang w:val="en-GB"/>
        </w:rPr>
        <w:t>Art. 13: Economic and Social Benefits</w:t>
      </w:r>
      <w:bookmarkEnd w:id="52"/>
    </w:p>
    <w:p w14:paraId="30D26474" w14:textId="77777777" w:rsidR="000B39C4" w:rsidRPr="000B39C4" w:rsidRDefault="00F04A02" w:rsidP="009904BF">
      <w:pPr>
        <w:spacing w:line="360" w:lineRule="auto"/>
        <w:ind w:firstLine="709"/>
        <w:jc w:val="both"/>
        <w:rPr>
          <w:rFonts w:asciiTheme="minorHAnsi" w:hAnsiTheme="minorHAnsi" w:cstheme="minorHAnsi"/>
          <w:lang w:val="en-GB"/>
        </w:rPr>
      </w:pPr>
      <w:bookmarkStart w:id="53" w:name="_Toc62374137"/>
      <w:bookmarkStart w:id="54" w:name="_Toc62375817"/>
      <w:bookmarkStart w:id="55" w:name="_Toc62375988"/>
      <w:r w:rsidRPr="000B39C4">
        <w:rPr>
          <w:rFonts w:asciiTheme="minorHAnsi" w:hAnsiTheme="minorHAnsi" w:cstheme="minorHAnsi"/>
          <w:lang w:val="en-GB"/>
        </w:rPr>
        <w:t>The occupational disadvantage of women with disabilities together with the disability-related expenses for health care, specialized assistance, the purchase of medical aids, the elimination of barriers in the home affect the economic condition of women with disabilities, exposing them to a higher risk of poverty and dependence on others.</w:t>
      </w:r>
      <w:bookmarkEnd w:id="53"/>
      <w:bookmarkEnd w:id="54"/>
      <w:bookmarkEnd w:id="55"/>
      <w:r w:rsidRPr="000B39C4">
        <w:rPr>
          <w:rFonts w:asciiTheme="minorHAnsi" w:hAnsiTheme="minorHAnsi" w:cstheme="minorHAnsi"/>
          <w:lang w:val="en-GB"/>
        </w:rPr>
        <w:t xml:space="preserve">  </w:t>
      </w:r>
    </w:p>
    <w:p w14:paraId="1264874B" w14:textId="77777777" w:rsidR="000B39C4" w:rsidRPr="000B39C4" w:rsidRDefault="00F04A02" w:rsidP="009904BF">
      <w:pPr>
        <w:spacing w:line="360" w:lineRule="auto"/>
        <w:ind w:firstLine="709"/>
        <w:jc w:val="both"/>
        <w:rPr>
          <w:rFonts w:asciiTheme="minorHAnsi" w:hAnsiTheme="minorHAnsi" w:cstheme="minorHAnsi"/>
          <w:lang w:val="en-GB"/>
        </w:rPr>
      </w:pPr>
      <w:bookmarkStart w:id="56" w:name="_Toc62374138"/>
      <w:bookmarkStart w:id="57" w:name="_Toc62375818"/>
      <w:bookmarkStart w:id="58" w:name="_Toc62375989"/>
      <w:r w:rsidRPr="000B39C4">
        <w:rPr>
          <w:rFonts w:asciiTheme="minorHAnsi" w:hAnsiTheme="minorHAnsi" w:cstheme="minorHAnsi"/>
          <w:lang w:val="en-GB"/>
        </w:rPr>
        <w:lastRenderedPageBreak/>
        <w:t xml:space="preserve">The </w:t>
      </w:r>
      <w:r w:rsidRPr="000B39C4">
        <w:rPr>
          <w:rFonts w:asciiTheme="minorHAnsi" w:hAnsiTheme="minorHAnsi" w:cstheme="minorHAnsi"/>
          <w:b/>
          <w:bCs/>
          <w:lang w:val="en-GB"/>
        </w:rPr>
        <w:t>Mean monthly earnings of women with disabilities (1840 EUR) is lower comparing to men with disabilities (2590 EUR) and to other women (1869 EUR). Mean equivalized net income of women with disabilities is 17875 EUR comparing to 18703 EUR for men with disabilities and 19481 EUR for other women</w:t>
      </w:r>
      <w:r>
        <w:rPr>
          <w:rStyle w:val="Rimandonotaapidipagina"/>
          <w:rFonts w:asciiTheme="minorHAnsi" w:hAnsiTheme="minorHAnsi" w:cstheme="minorHAnsi"/>
          <w:lang w:val="en-GB"/>
        </w:rPr>
        <w:footnoteReference w:id="31"/>
      </w:r>
      <w:r w:rsidRPr="000B39C4">
        <w:rPr>
          <w:rFonts w:asciiTheme="minorHAnsi" w:hAnsiTheme="minorHAnsi" w:cstheme="minorHAnsi"/>
          <w:lang w:val="en-GB"/>
        </w:rPr>
        <w:t>.</w:t>
      </w:r>
      <w:bookmarkEnd w:id="56"/>
      <w:bookmarkEnd w:id="57"/>
      <w:bookmarkEnd w:id="58"/>
      <w:r w:rsidRPr="000B39C4">
        <w:rPr>
          <w:rFonts w:asciiTheme="minorHAnsi" w:hAnsiTheme="minorHAnsi" w:cstheme="minorHAnsi"/>
          <w:lang w:val="en-GB"/>
        </w:rPr>
        <w:t xml:space="preserve"> </w:t>
      </w:r>
    </w:p>
    <w:p w14:paraId="35A6F0DC" w14:textId="77777777" w:rsidR="000B39C4" w:rsidRPr="000B39C4" w:rsidRDefault="00F04A02" w:rsidP="000B39C4">
      <w:pPr>
        <w:spacing w:line="360" w:lineRule="auto"/>
        <w:ind w:firstLine="709"/>
        <w:jc w:val="both"/>
        <w:rPr>
          <w:rFonts w:asciiTheme="minorHAnsi" w:hAnsiTheme="minorHAnsi" w:cstheme="minorHAnsi"/>
          <w:lang w:val="en-GB"/>
        </w:rPr>
      </w:pPr>
      <w:r w:rsidRPr="000B39C4">
        <w:rPr>
          <w:rFonts w:asciiTheme="minorHAnsi" w:hAnsiTheme="minorHAnsi" w:cstheme="minorHAnsi"/>
          <w:lang w:val="en-GB"/>
        </w:rPr>
        <w:t xml:space="preserve">In Italy, the informal aid networks play a significant role since the welfare model in our country continues to be based mainly on the family.  </w:t>
      </w:r>
      <w:r w:rsidRPr="00D55036">
        <w:rPr>
          <w:rFonts w:asciiTheme="minorHAnsi" w:hAnsiTheme="minorHAnsi" w:cstheme="minorHAnsi"/>
          <w:lang w:val="en-GB"/>
        </w:rPr>
        <w:t>Around 35 % of women and men</w:t>
      </w:r>
      <w:r w:rsidRPr="000B39C4">
        <w:rPr>
          <w:rFonts w:asciiTheme="minorHAnsi" w:hAnsiTheme="minorHAnsi" w:cstheme="minorHAnsi"/>
          <w:b/>
          <w:bCs/>
          <w:lang w:val="en-GB"/>
        </w:rPr>
        <w:t xml:space="preserve"> report unmet needs for professional home care services</w:t>
      </w:r>
      <w:r>
        <w:rPr>
          <w:rFonts w:asciiTheme="minorHAnsi" w:hAnsiTheme="minorHAnsi" w:cstheme="minorHAnsi"/>
          <w:vertAlign w:val="superscript"/>
          <w:lang w:val="en-GB"/>
        </w:rPr>
        <w:footnoteReference w:id="32"/>
      </w:r>
      <w:r w:rsidRPr="000B39C4">
        <w:rPr>
          <w:rFonts w:asciiTheme="minorHAnsi" w:hAnsiTheme="minorHAnsi" w:cstheme="minorHAnsi"/>
          <w:lang w:val="en-GB"/>
        </w:rPr>
        <w:t xml:space="preserve">. </w:t>
      </w:r>
    </w:p>
    <w:p w14:paraId="6072ECA1" w14:textId="77777777" w:rsidR="000B39C4" w:rsidRPr="000B39C4" w:rsidRDefault="00F04A02" w:rsidP="0034053B">
      <w:pPr>
        <w:spacing w:line="360" w:lineRule="auto"/>
        <w:ind w:firstLine="708"/>
        <w:jc w:val="both"/>
        <w:rPr>
          <w:rFonts w:asciiTheme="minorHAnsi" w:hAnsiTheme="minorHAnsi" w:cstheme="minorHAnsi"/>
          <w:bCs/>
          <w:lang w:val="en-US"/>
        </w:rPr>
      </w:pPr>
      <w:r w:rsidRPr="000B39C4">
        <w:rPr>
          <w:rFonts w:asciiTheme="minorHAnsi" w:hAnsiTheme="minorHAnsi" w:cstheme="minorHAnsi"/>
          <w:b/>
          <w:lang w:val="en-US"/>
        </w:rPr>
        <w:t>The shortage of support services for persons with disabilities impacts dramatically on families, who are often left alone to care for their relatives with disabilities</w:t>
      </w:r>
      <w:r w:rsidRPr="000B39C4">
        <w:rPr>
          <w:rFonts w:asciiTheme="minorHAnsi" w:hAnsiTheme="minorHAnsi" w:cstheme="minorHAnsi"/>
          <w:bCs/>
          <w:lang w:val="en-US"/>
        </w:rPr>
        <w:t>. This implies a disproportionate impact on both economic and health conditions of women as main caregivers of relatives with disabilities, whose life expectancy</w:t>
      </w:r>
      <w:r w:rsidR="00324A50" w:rsidRPr="00280783">
        <w:rPr>
          <w:rFonts w:asciiTheme="minorHAnsi" w:hAnsiTheme="minorHAnsi" w:cstheme="minorHAnsi"/>
          <w:bCs/>
          <w:lang w:val="en-US"/>
        </w:rPr>
        <w:t>,</w:t>
      </w:r>
      <w:r w:rsidR="00025648" w:rsidRPr="00280783">
        <w:rPr>
          <w:rFonts w:asciiTheme="minorHAnsi" w:hAnsiTheme="minorHAnsi" w:cstheme="minorHAnsi"/>
        </w:rPr>
        <w:t xml:space="preserve"> according to the Nobel Prize </w:t>
      </w:r>
      <w:r w:rsidR="00025648" w:rsidRPr="00280783">
        <w:rPr>
          <w:rFonts w:asciiTheme="minorHAnsi" w:hAnsiTheme="minorHAnsi" w:cstheme="minorHAnsi"/>
        </w:rPr>
        <w:lastRenderedPageBreak/>
        <w:t>Elisabeth Blackburn</w:t>
      </w:r>
      <w:r w:rsidR="00025648" w:rsidRPr="00280783">
        <w:rPr>
          <w:rFonts w:asciiTheme="minorHAnsi" w:hAnsiTheme="minorHAnsi" w:cstheme="minorHAnsi"/>
          <w:lang w:val="en-US"/>
        </w:rPr>
        <w:t>,</w:t>
      </w:r>
      <w:r w:rsidRPr="000B39C4">
        <w:rPr>
          <w:rFonts w:asciiTheme="minorHAnsi" w:hAnsiTheme="minorHAnsi" w:cstheme="minorHAnsi"/>
          <w:bCs/>
          <w:lang w:val="en-US"/>
        </w:rPr>
        <w:t xml:space="preserve"> is 9 -17 years shorter compared to the general population</w:t>
      </w:r>
      <w:r>
        <w:rPr>
          <w:rFonts w:asciiTheme="minorHAnsi" w:hAnsiTheme="minorHAnsi" w:cstheme="minorHAnsi"/>
          <w:bCs/>
          <w:vertAlign w:val="superscript"/>
          <w:lang w:val="en-US"/>
        </w:rPr>
        <w:footnoteReference w:id="33"/>
      </w:r>
      <w:r w:rsidRPr="000B39C4">
        <w:rPr>
          <w:rFonts w:asciiTheme="minorHAnsi" w:hAnsiTheme="minorHAnsi" w:cstheme="minorHAnsi"/>
          <w:bCs/>
          <w:lang w:val="en-US"/>
        </w:rPr>
        <w:t xml:space="preserve">. </w:t>
      </w:r>
      <w:r w:rsidRPr="000B39C4">
        <w:rPr>
          <w:rFonts w:asciiTheme="minorHAnsi" w:hAnsiTheme="minorHAnsi" w:cstheme="minorHAnsi"/>
          <w:bCs/>
          <w:lang w:val="en-GB"/>
        </w:rPr>
        <w:t>Nevertheless,</w:t>
      </w:r>
      <w:r w:rsidRPr="000B39C4">
        <w:rPr>
          <w:rFonts w:asciiTheme="minorHAnsi" w:hAnsiTheme="minorHAnsi" w:cstheme="minorHAnsi"/>
          <w:bCs/>
          <w:lang w:val="en-US"/>
        </w:rPr>
        <w:t xml:space="preserve"> the role of care-givers is not recognized nor protected by law.</w:t>
      </w:r>
    </w:p>
    <w:p w14:paraId="33ECCBFC" w14:textId="77777777" w:rsidR="000B39C4" w:rsidRPr="000B39C4" w:rsidRDefault="00F04A02" w:rsidP="004B5891">
      <w:pPr>
        <w:spacing w:line="360" w:lineRule="auto"/>
        <w:ind w:firstLine="709"/>
        <w:jc w:val="both"/>
        <w:rPr>
          <w:rFonts w:asciiTheme="minorHAnsi" w:hAnsiTheme="minorHAnsi" w:cstheme="minorHAnsi"/>
          <w:b/>
          <w:bCs/>
          <w:color w:val="000000" w:themeColor="text1"/>
          <w:lang w:val="en-GB"/>
        </w:rPr>
      </w:pPr>
      <w:bookmarkStart w:id="59" w:name="_Toc62374139"/>
      <w:bookmarkStart w:id="60" w:name="_Toc62375819"/>
      <w:bookmarkStart w:id="61" w:name="_Toc62375990"/>
      <w:r w:rsidRPr="000B39C4">
        <w:rPr>
          <w:rFonts w:asciiTheme="minorHAnsi" w:hAnsiTheme="minorHAnsi" w:cstheme="minorHAnsi"/>
          <w:b/>
          <w:bCs/>
          <w:color w:val="000000" w:themeColor="text1"/>
          <w:lang w:val="en-GB"/>
        </w:rPr>
        <w:t>The presence of a person with a disability can reduce the family's financial resources, economic conditions, and standard of living, both by significantly increasing disability-related costs</w:t>
      </w:r>
      <w:r>
        <w:rPr>
          <w:rStyle w:val="Rimandonotaapidipagina"/>
          <w:rFonts w:asciiTheme="minorHAnsi" w:hAnsiTheme="minorHAnsi" w:cstheme="minorHAnsi"/>
          <w:b/>
          <w:bCs/>
          <w:color w:val="000000" w:themeColor="text1"/>
          <w:lang w:val="en-GB"/>
        </w:rPr>
        <w:footnoteReference w:id="34"/>
      </w:r>
      <w:r w:rsidRPr="000B39C4">
        <w:rPr>
          <w:rFonts w:asciiTheme="minorHAnsi" w:hAnsiTheme="minorHAnsi" w:cstheme="minorHAnsi"/>
          <w:b/>
          <w:bCs/>
          <w:color w:val="000000" w:themeColor="text1"/>
          <w:lang w:val="en-GB"/>
        </w:rPr>
        <w:t xml:space="preserve">  and by making it more difficult to find or retain a job and obtain satisfactory salaries, mainly for women.</w:t>
      </w:r>
      <w:bookmarkEnd w:id="59"/>
      <w:bookmarkEnd w:id="60"/>
      <w:bookmarkEnd w:id="61"/>
      <w:r w:rsidRPr="000B39C4">
        <w:rPr>
          <w:rFonts w:asciiTheme="minorHAnsi" w:hAnsiTheme="minorHAnsi" w:cstheme="minorHAnsi"/>
          <w:b/>
          <w:bCs/>
          <w:color w:val="000000" w:themeColor="text1"/>
          <w:lang w:val="en-GB"/>
        </w:rPr>
        <w:t xml:space="preserve"> </w:t>
      </w:r>
    </w:p>
    <w:p w14:paraId="1E5A40D1" w14:textId="77777777" w:rsidR="000B39C4" w:rsidRPr="000B39C4" w:rsidRDefault="00F04A02" w:rsidP="000B39C4">
      <w:pPr>
        <w:spacing w:line="360" w:lineRule="auto"/>
        <w:ind w:firstLine="709"/>
        <w:jc w:val="both"/>
        <w:rPr>
          <w:rFonts w:asciiTheme="minorHAnsi" w:hAnsiTheme="minorHAnsi" w:cstheme="minorHAnsi"/>
          <w:color w:val="000000" w:themeColor="text1"/>
          <w:lang w:val="en-GB"/>
        </w:rPr>
      </w:pPr>
      <w:r w:rsidRPr="000B39C4">
        <w:rPr>
          <w:rFonts w:asciiTheme="minorHAnsi" w:hAnsiTheme="minorHAnsi" w:cstheme="minorHAnsi"/>
          <w:color w:val="000000" w:themeColor="text1"/>
          <w:lang w:val="en-GB"/>
        </w:rPr>
        <w:t xml:space="preserve">The economic crisis due to </w:t>
      </w:r>
      <w:r w:rsidRPr="000B39C4">
        <w:rPr>
          <w:rFonts w:asciiTheme="minorHAnsi" w:hAnsiTheme="minorHAnsi" w:cstheme="minorHAnsi"/>
          <w:b/>
          <w:bCs/>
          <w:color w:val="000000" w:themeColor="text1"/>
          <w:lang w:val="en-GB"/>
        </w:rPr>
        <w:t xml:space="preserve">the </w:t>
      </w:r>
      <w:r w:rsidR="00CE6E7D">
        <w:rPr>
          <w:rFonts w:asciiTheme="minorHAnsi" w:hAnsiTheme="minorHAnsi" w:cstheme="minorHAnsi"/>
          <w:b/>
          <w:bCs/>
          <w:color w:val="000000" w:themeColor="text1"/>
          <w:lang w:val="en-GB"/>
        </w:rPr>
        <w:t xml:space="preserve">quarantine </w:t>
      </w:r>
      <w:r w:rsidRPr="000B39C4">
        <w:rPr>
          <w:rFonts w:asciiTheme="minorHAnsi" w:hAnsiTheme="minorHAnsi" w:cstheme="minorHAnsi"/>
          <w:b/>
          <w:bCs/>
          <w:color w:val="000000" w:themeColor="text1"/>
          <w:lang w:val="en-GB"/>
        </w:rPr>
        <w:t>measures further worsened the socio-economic conditions of both women with disabilities and women providing care to persons with disabilities</w:t>
      </w:r>
      <w:r w:rsidRPr="000B39C4">
        <w:rPr>
          <w:rFonts w:asciiTheme="minorHAnsi" w:hAnsiTheme="minorHAnsi" w:cstheme="minorHAnsi"/>
          <w:color w:val="000000" w:themeColor="text1"/>
          <w:lang w:val="en-GB"/>
        </w:rPr>
        <w:t>.</w:t>
      </w:r>
      <w:r w:rsidRPr="000B39C4">
        <w:rPr>
          <w:rFonts w:asciiTheme="minorHAnsi" w:hAnsiTheme="minorHAnsi" w:cstheme="minorHAnsi"/>
          <w:lang w:val="en-GB" w:eastAsia="en-US"/>
        </w:rPr>
        <w:t xml:space="preserve"> The closure of schools and day services for persons with disabilities disproportionally affected women as main providers of care, increasing the burden of care, challenging their participation in the labor market and economic independence, thus increasing the domestic gap between partners and the risk of domestic violence.  </w:t>
      </w:r>
    </w:p>
    <w:p w14:paraId="0775433B" w14:textId="77777777" w:rsidR="006B30D1" w:rsidRDefault="00F04A02" w:rsidP="006B30D1">
      <w:pPr>
        <w:spacing w:line="360" w:lineRule="auto"/>
        <w:ind w:firstLine="709"/>
        <w:rPr>
          <w:rFonts w:asciiTheme="minorHAnsi" w:hAnsiTheme="minorHAnsi" w:cstheme="minorHAnsi"/>
          <w:b/>
          <w:bCs/>
          <w:color w:val="2F5496" w:themeColor="accent1" w:themeShade="BF"/>
          <w:lang w:val="en-GB"/>
        </w:rPr>
      </w:pPr>
      <w:r w:rsidRPr="008845D6">
        <w:rPr>
          <w:rFonts w:asciiTheme="minorHAnsi" w:hAnsiTheme="minorHAnsi" w:cstheme="minorHAnsi"/>
          <w:b/>
          <w:bCs/>
          <w:color w:val="2F5496" w:themeColor="accent1" w:themeShade="BF"/>
          <w:lang w:val="en-GB"/>
        </w:rPr>
        <w:lastRenderedPageBreak/>
        <w:t>Suggested question(s)</w:t>
      </w:r>
    </w:p>
    <w:p w14:paraId="38A0F5D7" w14:textId="276869C2" w:rsidR="00304808" w:rsidRPr="000B4CED" w:rsidRDefault="00F04A02" w:rsidP="00304808">
      <w:pPr>
        <w:pStyle w:val="Paragrafoelenco"/>
        <w:numPr>
          <w:ilvl w:val="0"/>
          <w:numId w:val="7"/>
        </w:numPr>
        <w:spacing w:line="360" w:lineRule="auto"/>
        <w:ind w:left="0" w:firstLine="709"/>
        <w:contextualSpacing w:val="0"/>
        <w:jc w:val="both"/>
        <w:rPr>
          <w:rFonts w:asciiTheme="minorHAnsi" w:hAnsiTheme="minorHAnsi" w:cstheme="minorHAnsi"/>
          <w:lang w:val="en-GB"/>
        </w:rPr>
      </w:pPr>
      <w:r w:rsidRPr="00CD7CA7">
        <w:rPr>
          <w:rFonts w:asciiTheme="minorHAnsi" w:hAnsiTheme="minorHAnsi" w:cstheme="minorHAnsi"/>
          <w:lang w:val="en-GB"/>
        </w:rPr>
        <w:t xml:space="preserve">Is the State planning </w:t>
      </w:r>
      <w:r>
        <w:rPr>
          <w:rFonts w:asciiTheme="minorHAnsi" w:hAnsiTheme="minorHAnsi" w:cstheme="minorHAnsi"/>
          <w:lang w:val="en-GB"/>
        </w:rPr>
        <w:t>to adopt</w:t>
      </w:r>
      <w:r w:rsidRPr="00773167">
        <w:rPr>
          <w:rFonts w:asciiTheme="minorHAnsi" w:hAnsiTheme="minorHAnsi" w:cstheme="minorHAnsi"/>
          <w:lang w:val="en-GB"/>
        </w:rPr>
        <w:t xml:space="preserve"> </w:t>
      </w:r>
      <w:r w:rsidRPr="000C265D">
        <w:rPr>
          <w:rFonts w:asciiTheme="minorHAnsi" w:hAnsiTheme="minorHAnsi" w:cstheme="minorHAnsi"/>
          <w:b/>
          <w:bCs/>
          <w:lang w:val="en-GB"/>
        </w:rPr>
        <w:t>social protection and poverty reduction programs</w:t>
      </w:r>
      <w:r>
        <w:rPr>
          <w:rFonts w:asciiTheme="minorHAnsi" w:hAnsiTheme="minorHAnsi" w:cstheme="minorHAnsi"/>
          <w:lang w:val="en-GB"/>
        </w:rPr>
        <w:t xml:space="preserve"> </w:t>
      </w:r>
      <w:r w:rsidRPr="00773167">
        <w:rPr>
          <w:rFonts w:asciiTheme="minorHAnsi" w:hAnsiTheme="minorHAnsi" w:cstheme="minorHAnsi"/>
          <w:lang w:val="en-GB"/>
        </w:rPr>
        <w:t xml:space="preserve">for improving the economic condition of </w:t>
      </w:r>
      <w:r>
        <w:rPr>
          <w:rFonts w:asciiTheme="minorHAnsi" w:hAnsiTheme="minorHAnsi" w:cstheme="minorHAnsi"/>
          <w:lang w:val="en-GB"/>
        </w:rPr>
        <w:t xml:space="preserve">both </w:t>
      </w:r>
      <w:r w:rsidRPr="00773167">
        <w:rPr>
          <w:rFonts w:asciiTheme="minorHAnsi" w:hAnsiTheme="minorHAnsi" w:cstheme="minorHAnsi"/>
          <w:lang w:val="en-GB"/>
        </w:rPr>
        <w:t>women with disabilities</w:t>
      </w:r>
      <w:r>
        <w:rPr>
          <w:rFonts w:asciiTheme="minorHAnsi" w:hAnsiTheme="minorHAnsi" w:cstheme="minorHAnsi"/>
          <w:lang w:val="en-GB"/>
        </w:rPr>
        <w:t xml:space="preserve"> and </w:t>
      </w:r>
      <w:r w:rsidRPr="009B4D2E">
        <w:rPr>
          <w:rFonts w:asciiTheme="minorHAnsi" w:hAnsiTheme="minorHAnsi" w:cstheme="minorHAnsi"/>
          <w:lang w:val="en-GB"/>
        </w:rPr>
        <w:t>women caring for people with disabilities at home</w:t>
      </w:r>
      <w:r>
        <w:rPr>
          <w:rFonts w:asciiTheme="minorHAnsi" w:hAnsiTheme="minorHAnsi" w:cstheme="minorHAnsi"/>
          <w:lang w:val="en-GB"/>
        </w:rPr>
        <w:t xml:space="preserve">, a legislation recognizing the role of caregivers, and </w:t>
      </w:r>
      <w:r w:rsidRPr="000B4CED">
        <w:rPr>
          <w:rFonts w:asciiTheme="minorHAnsi" w:hAnsiTheme="minorHAnsi" w:cstheme="minorHAnsi"/>
          <w:b/>
          <w:bCs/>
          <w:lang w:val="en-GB"/>
        </w:rPr>
        <w:t>to provide financial support to enable women with disabilities to live independently throughout the country</w:t>
      </w:r>
      <w:r w:rsidRPr="000B4CED">
        <w:rPr>
          <w:rFonts w:asciiTheme="minorHAnsi" w:hAnsiTheme="minorHAnsi" w:cstheme="minorHAnsi"/>
          <w:lang w:val="en-GB"/>
        </w:rPr>
        <w:t>?</w:t>
      </w:r>
    </w:p>
    <w:p w14:paraId="120416EB" w14:textId="77777777" w:rsidR="00AC14A5" w:rsidRPr="00AC14A5" w:rsidRDefault="00AC14A5" w:rsidP="00AC14A5">
      <w:pPr>
        <w:rPr>
          <w:lang w:val="en-GB"/>
        </w:rPr>
      </w:pPr>
    </w:p>
    <w:sectPr w:rsidR="00AC14A5" w:rsidRPr="00AC14A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4192C" w14:textId="77777777" w:rsidR="002A3043" w:rsidRDefault="002A3043">
      <w:r>
        <w:separator/>
      </w:r>
    </w:p>
  </w:endnote>
  <w:endnote w:type="continuationSeparator" w:id="0">
    <w:p w14:paraId="591F9B5D" w14:textId="77777777" w:rsidR="002A3043" w:rsidRDefault="002A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0100"/>
      <w:docPartObj>
        <w:docPartGallery w:val="Page Numbers (Bottom of Page)"/>
        <w:docPartUnique/>
      </w:docPartObj>
    </w:sdtPr>
    <w:sdtEndPr/>
    <w:sdtContent>
      <w:p w14:paraId="4B0FB86B" w14:textId="79518E04" w:rsidR="004E23C3" w:rsidRDefault="00F04A02">
        <w:pPr>
          <w:pStyle w:val="Pidipagina"/>
          <w:jc w:val="right"/>
        </w:pPr>
        <w:r>
          <w:fldChar w:fldCharType="begin"/>
        </w:r>
        <w:r>
          <w:instrText>PAGE   \* MERGEFORMAT</w:instrText>
        </w:r>
        <w:r>
          <w:fldChar w:fldCharType="separate"/>
        </w:r>
        <w:r w:rsidR="009F2BD0" w:rsidRPr="009F2BD0">
          <w:rPr>
            <w:noProof/>
            <w:lang w:val="it-IT"/>
          </w:rPr>
          <w:t>1</w:t>
        </w:r>
        <w:r>
          <w:fldChar w:fldCharType="end"/>
        </w:r>
      </w:p>
    </w:sdtContent>
  </w:sdt>
  <w:p w14:paraId="3522CC65" w14:textId="77777777" w:rsidR="004E23C3" w:rsidRDefault="004E23C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93B7F" w14:textId="77777777" w:rsidR="002A3043" w:rsidRDefault="002A3043" w:rsidP="005E1CE3">
      <w:r>
        <w:separator/>
      </w:r>
    </w:p>
  </w:footnote>
  <w:footnote w:type="continuationSeparator" w:id="0">
    <w:p w14:paraId="0070C75E" w14:textId="77777777" w:rsidR="002A3043" w:rsidRDefault="002A3043" w:rsidP="005E1CE3">
      <w:r>
        <w:continuationSeparator/>
      </w:r>
    </w:p>
  </w:footnote>
  <w:footnote w:id="1">
    <w:p w14:paraId="78150101" w14:textId="77777777" w:rsidR="005E1CE3" w:rsidRDefault="00F04A02" w:rsidP="005E1CE3">
      <w:pPr>
        <w:pStyle w:val="Testonotaapidipagina"/>
      </w:pPr>
      <w:r>
        <w:rPr>
          <w:rStyle w:val="Rimandonotaapidipagina"/>
        </w:rPr>
        <w:footnoteRef/>
      </w:r>
      <w:hyperlink r:id="rId1" w:history="1">
        <w:r w:rsidRPr="006E5273">
          <w:rPr>
            <w:rStyle w:val="Collegamentoipertestuale"/>
          </w:rPr>
          <w:t>https://tbinternet.ohchr.org/Treaties/CAT/Shared%20Documents/ITA/INT_CAT_ICS_ITA_42954_E.pdf</w:t>
        </w:r>
      </w:hyperlink>
      <w:r>
        <w:t xml:space="preserve">  </w:t>
      </w:r>
    </w:p>
  </w:footnote>
  <w:footnote w:id="2">
    <w:p w14:paraId="58D4825E" w14:textId="77777777" w:rsidR="009D3F6B" w:rsidRPr="00BC092A" w:rsidRDefault="00F04A02" w:rsidP="009D3F6B">
      <w:pPr>
        <w:pStyle w:val="Testonotaapidipagina"/>
        <w:rPr>
          <w:lang w:val="en-US"/>
        </w:rPr>
      </w:pPr>
      <w:r>
        <w:rPr>
          <w:rStyle w:val="Rimandonotaapidipagina"/>
        </w:rPr>
        <w:footnoteRef/>
      </w:r>
      <w:r>
        <w:t xml:space="preserve"> </w:t>
      </w:r>
      <w:r w:rsidRPr="00BC092A">
        <w:rPr>
          <w:lang w:val="en-US"/>
        </w:rPr>
        <w:t>See paragraph 14 of the C</w:t>
      </w:r>
      <w:r>
        <w:rPr>
          <w:lang w:val="en-US"/>
        </w:rPr>
        <w:t xml:space="preserve">oncluding observations: </w:t>
      </w:r>
      <w:hyperlink r:id="rId2" w:history="1">
        <w:r w:rsidRPr="003A00EC">
          <w:rPr>
            <w:rStyle w:val="Collegamentoipertestuale"/>
            <w:lang w:val="en-US"/>
          </w:rPr>
          <w:t>https://docstore.ohchr.org/SelfServices/FilesHandler.ashx?enc=6QkG1d%2fPPRiCAqhKb7yhsqlyxUZe3YrEMiILNTLYL1szEbjMGHZtiIcNqR%2bZvUOXLqCL5gnN37gF0j0QJweJrBgHF%2fkntAPP%2bW%2b5gDf0AY6ospjIjVGSZcA5S7fwVOOo</w:t>
        </w:r>
      </w:hyperlink>
      <w:r>
        <w:rPr>
          <w:lang w:val="en-US"/>
        </w:rPr>
        <w:t xml:space="preserve">. </w:t>
      </w:r>
    </w:p>
  </w:footnote>
  <w:footnote w:id="3">
    <w:p w14:paraId="6B9A257D" w14:textId="77777777" w:rsidR="009D3F6B" w:rsidRPr="00582355" w:rsidRDefault="00F04A02" w:rsidP="009D3F6B">
      <w:pPr>
        <w:pStyle w:val="Testonotaapidipagina"/>
        <w:rPr>
          <w:rFonts w:asciiTheme="minorHAnsi" w:hAnsiTheme="minorHAnsi" w:cstheme="minorHAnsi"/>
          <w:lang w:val="it-IT"/>
        </w:rPr>
      </w:pPr>
      <w:r w:rsidRPr="00582355">
        <w:rPr>
          <w:rStyle w:val="Rimandonotaapidipagina"/>
          <w:rFonts w:asciiTheme="minorHAnsi" w:hAnsiTheme="minorHAnsi" w:cstheme="minorHAnsi"/>
          <w:lang w:val="en-GB"/>
        </w:rPr>
        <w:footnoteRef/>
      </w:r>
      <w:r w:rsidRPr="00582355">
        <w:rPr>
          <w:rFonts w:asciiTheme="minorHAnsi" w:hAnsiTheme="minorHAnsi" w:cstheme="minorHAnsi"/>
          <w:lang w:val="it-IT"/>
        </w:rPr>
        <w:t xml:space="preserve"> Legislative Decree 11 April 2006, n. 198  "Codice delle pari opportunità tra uomo e donna, a norma dell'articolo 6 della legge 28 novembre 2005, n. 246"</w:t>
      </w:r>
    </w:p>
  </w:footnote>
  <w:footnote w:id="4">
    <w:p w14:paraId="139D2858" w14:textId="77777777" w:rsidR="009D3F6B" w:rsidRPr="00582355" w:rsidRDefault="00F04A02" w:rsidP="009D3F6B">
      <w:pPr>
        <w:pStyle w:val="Testonotaapidipagina"/>
        <w:rPr>
          <w:rFonts w:asciiTheme="minorHAnsi" w:hAnsiTheme="minorHAnsi" w:cstheme="minorHAnsi"/>
          <w:lang w:val="it-IT"/>
        </w:rPr>
      </w:pPr>
      <w:r w:rsidRPr="00582355">
        <w:rPr>
          <w:rStyle w:val="Rimandonotaapidipagina"/>
          <w:rFonts w:asciiTheme="minorHAnsi" w:hAnsiTheme="minorHAnsi" w:cstheme="minorHAnsi"/>
          <w:lang w:val="en-GB"/>
        </w:rPr>
        <w:footnoteRef/>
      </w:r>
      <w:r w:rsidRPr="00582355">
        <w:rPr>
          <w:rFonts w:asciiTheme="minorHAnsi" w:hAnsiTheme="minorHAnsi" w:cstheme="minorHAnsi"/>
          <w:lang w:val="it-IT"/>
        </w:rPr>
        <w:t xml:space="preserve"> Law 67/2006, “Misure per la tutela giudiziaria delle persone con disabilità vittime di discriminazioni"</w:t>
      </w:r>
    </w:p>
  </w:footnote>
  <w:footnote w:id="5">
    <w:p w14:paraId="0F217C3B" w14:textId="77777777" w:rsidR="009D3F6B" w:rsidRPr="007B08FA" w:rsidRDefault="00F04A02" w:rsidP="009D3F6B">
      <w:pPr>
        <w:pStyle w:val="Testonotaapidipagina"/>
        <w:rPr>
          <w:rFonts w:asciiTheme="minorHAnsi" w:hAnsiTheme="minorHAnsi" w:cstheme="minorHAnsi"/>
        </w:rPr>
      </w:pPr>
      <w:r w:rsidRPr="007B08FA">
        <w:rPr>
          <w:rStyle w:val="Rimandonotaapidipagina"/>
          <w:rFonts w:asciiTheme="minorHAnsi" w:hAnsiTheme="minorHAnsi" w:cstheme="minorHAnsi"/>
        </w:rPr>
        <w:footnoteRef/>
      </w:r>
      <w:r w:rsidRPr="007B08FA">
        <w:rPr>
          <w:rFonts w:asciiTheme="minorHAnsi" w:hAnsiTheme="minorHAnsi" w:cstheme="minorHAnsi"/>
        </w:rPr>
        <w:t xml:space="preserve"> Observatory for the protection against discriminatory actions</w:t>
      </w:r>
    </w:p>
  </w:footnote>
  <w:footnote w:id="6">
    <w:p w14:paraId="12A7A91F" w14:textId="77777777" w:rsidR="009D3F6B" w:rsidRPr="001B566E" w:rsidRDefault="00F04A02" w:rsidP="009D3F6B">
      <w:pPr>
        <w:pStyle w:val="Testonotaapidipagina"/>
        <w:rPr>
          <w:rFonts w:asciiTheme="minorHAnsi" w:hAnsiTheme="minorHAnsi" w:cstheme="minorHAnsi"/>
        </w:rPr>
      </w:pPr>
      <w:r w:rsidRPr="00582355">
        <w:rPr>
          <w:rStyle w:val="Rimandonotaapidipagina"/>
          <w:rFonts w:asciiTheme="minorHAnsi" w:hAnsiTheme="minorHAnsi" w:cstheme="minorHAnsi"/>
        </w:rPr>
        <w:footnoteRef/>
      </w:r>
      <w:r w:rsidRPr="00793F29">
        <w:rPr>
          <w:rFonts w:asciiTheme="minorHAnsi" w:hAnsiTheme="minorHAnsi" w:cstheme="minorHAnsi"/>
        </w:rPr>
        <w:t xml:space="preserve"> </w:t>
      </w:r>
      <w:hyperlink r:id="rId3" w:history="1">
        <w:r w:rsidRPr="00BB31FE">
          <w:rPr>
            <w:rStyle w:val="Collegamentoipertestuale"/>
            <w:rFonts w:asciiTheme="minorHAnsi" w:hAnsiTheme="minorHAnsi" w:cstheme="minorHAnsi"/>
            <w:lang w:val="en-US"/>
          </w:rPr>
          <w:t>http</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nhri</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ohchr</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org</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EN</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Contact</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NHRIs</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Pages</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Europe</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aspx</w:t>
        </w:r>
      </w:hyperlink>
      <w:r w:rsidRPr="00BC092A">
        <w:rPr>
          <w:rFonts w:asciiTheme="minorHAnsi" w:hAnsiTheme="minorHAnsi" w:cstheme="minorHAnsi"/>
        </w:rPr>
        <w:t xml:space="preserve"> </w:t>
      </w:r>
    </w:p>
  </w:footnote>
  <w:footnote w:id="7">
    <w:p w14:paraId="450FBAE4" w14:textId="77777777" w:rsidR="009D3F6B" w:rsidRPr="00C9777C" w:rsidRDefault="00F04A02" w:rsidP="009D3F6B">
      <w:pPr>
        <w:pStyle w:val="Testonotaapidipagina"/>
      </w:pPr>
      <w:r>
        <w:rPr>
          <w:rStyle w:val="Rimandonotaapidipagina"/>
        </w:rPr>
        <w:footnoteRef/>
      </w:r>
      <w:r>
        <w:t xml:space="preserve"> </w:t>
      </w:r>
      <w:r w:rsidRPr="00C9777C">
        <w:t>Disabled people by sex, age and life area where a barrier is reported</w:t>
      </w:r>
      <w:r w:rsidRPr="00BC092A">
        <w:rPr>
          <w:lang w:val="en-US"/>
        </w:rPr>
        <w:t xml:space="preserve">  </w:t>
      </w:r>
      <w:r>
        <w:rPr>
          <w:lang w:val="en-US"/>
        </w:rPr>
        <w:t xml:space="preserve"> </w:t>
      </w:r>
      <w:hyperlink r:id="rId4" w:history="1">
        <w:r w:rsidRPr="00AA4353">
          <w:rPr>
            <w:rStyle w:val="Collegamentoipertestuale"/>
          </w:rPr>
          <w:t>https://eige.europa.eu/gender-statistics/dgs/indicator/ta_hlthmort_hlth_dis_bar__hlth_dsi090</w:t>
        </w:r>
      </w:hyperlink>
      <w:r w:rsidRPr="00BC092A">
        <w:t xml:space="preserve"> </w:t>
      </w:r>
    </w:p>
  </w:footnote>
  <w:footnote w:id="8">
    <w:p w14:paraId="07819240" w14:textId="77777777" w:rsidR="00442E0B" w:rsidRPr="00582355" w:rsidRDefault="00F04A02" w:rsidP="00442E0B">
      <w:pPr>
        <w:pStyle w:val="Testonotaapidipagina"/>
        <w:rPr>
          <w:rFonts w:asciiTheme="minorHAnsi" w:hAnsiTheme="minorHAnsi" w:cstheme="minorHAnsi"/>
        </w:rPr>
      </w:pPr>
      <w:r w:rsidRPr="00582355">
        <w:rPr>
          <w:rStyle w:val="Rimandonotaapidipagina"/>
          <w:rFonts w:asciiTheme="minorHAnsi" w:hAnsiTheme="minorHAnsi" w:cstheme="minorHAnsi"/>
        </w:rPr>
        <w:footnoteRef/>
      </w:r>
      <w:r w:rsidRPr="00582355">
        <w:rPr>
          <w:rFonts w:asciiTheme="minorHAnsi" w:hAnsiTheme="minorHAnsi" w:cstheme="minorHAnsi"/>
        </w:rPr>
        <w:t xml:space="preserve"> ISTAT: La violenza sulle donne (2020)</w:t>
      </w:r>
    </w:p>
    <w:p w14:paraId="10D4576D" w14:textId="77777777" w:rsidR="00442E0B" w:rsidRPr="00582355" w:rsidRDefault="002A3043" w:rsidP="00442E0B">
      <w:pPr>
        <w:pStyle w:val="Testonotaapidipagina"/>
        <w:rPr>
          <w:rFonts w:asciiTheme="minorHAnsi" w:hAnsiTheme="minorHAnsi" w:cstheme="minorHAnsi"/>
        </w:rPr>
      </w:pPr>
      <w:hyperlink r:id="rId5" w:history="1">
        <w:r w:rsidR="00F04A02" w:rsidRPr="00582355">
          <w:rPr>
            <w:rStyle w:val="Collegamentoipertestuale"/>
            <w:rFonts w:asciiTheme="minorHAnsi" w:hAnsiTheme="minorHAnsi" w:cstheme="minorHAnsi"/>
          </w:rPr>
          <w:t>https://www.istat.it/it/violenza-sulle-donne/il-fenomeno/violenza-dentro-e-fuori-la-famiglia/numero-delle-vittime-e-forme-di-violenza</w:t>
        </w:r>
      </w:hyperlink>
    </w:p>
  </w:footnote>
  <w:footnote w:id="9">
    <w:p w14:paraId="3D2AB096" w14:textId="77777777" w:rsidR="00442E0B" w:rsidRPr="00474E68" w:rsidRDefault="00F04A02" w:rsidP="00442E0B">
      <w:pPr>
        <w:pStyle w:val="Testonotaapidipagina"/>
        <w:rPr>
          <w:lang w:val="en-US"/>
        </w:rPr>
      </w:pPr>
      <w:r>
        <w:rPr>
          <w:rStyle w:val="Rimandonotaapidipagina"/>
        </w:rPr>
        <w:footnoteRef/>
      </w:r>
      <w:r>
        <w:t xml:space="preserve"> </w:t>
      </w:r>
      <w:r w:rsidRPr="00E6641D">
        <w:t>ISTAT</w:t>
      </w:r>
      <w:r w:rsidR="007F509B" w:rsidRPr="00474E68">
        <w:rPr>
          <w:lang w:val="en-US"/>
        </w:rPr>
        <w:t xml:space="preserve"> wording</w:t>
      </w:r>
      <w:r w:rsidRPr="00496675">
        <w:rPr>
          <w:lang w:val="en-US"/>
        </w:rPr>
        <w:t xml:space="preserve"> </w:t>
      </w:r>
      <w:r>
        <w:rPr>
          <w:lang w:val="en-US"/>
        </w:rPr>
        <w:t>“severe limitations”</w:t>
      </w:r>
      <w:r w:rsidR="007F509B">
        <w:rPr>
          <w:lang w:val="en-US"/>
        </w:rPr>
        <w:t xml:space="preserve"> = CRPD wording</w:t>
      </w:r>
      <w:r w:rsidRPr="00E6641D">
        <w:t xml:space="preserve"> </w:t>
      </w:r>
      <w:r w:rsidR="00CE36DB" w:rsidRPr="00474E68">
        <w:rPr>
          <w:lang w:val="en-US"/>
        </w:rPr>
        <w:t>«</w:t>
      </w:r>
      <w:r w:rsidRPr="00E6641D">
        <w:t>women with disabilities requiring high levels of support</w:t>
      </w:r>
      <w:r w:rsidR="00CE36DB" w:rsidRPr="00474E68">
        <w:rPr>
          <w:lang w:val="en-US"/>
        </w:rPr>
        <w:t>”</w:t>
      </w:r>
    </w:p>
  </w:footnote>
  <w:footnote w:id="10">
    <w:p w14:paraId="29C548FA" w14:textId="77777777" w:rsidR="00442E0B" w:rsidRPr="00D137B6" w:rsidRDefault="00F04A02" w:rsidP="00442E0B">
      <w:pPr>
        <w:rPr>
          <w:rFonts w:asciiTheme="minorHAnsi" w:hAnsiTheme="minorHAnsi" w:cstheme="minorHAnsi"/>
          <w:sz w:val="20"/>
          <w:szCs w:val="20"/>
          <w:lang w:val="en-US"/>
        </w:rPr>
      </w:pPr>
      <w:r w:rsidRPr="00582355">
        <w:rPr>
          <w:rStyle w:val="Rimandonotaapidipagina"/>
          <w:rFonts w:asciiTheme="minorHAnsi" w:hAnsiTheme="minorHAnsi" w:cstheme="minorHAnsi"/>
          <w:sz w:val="20"/>
          <w:szCs w:val="20"/>
        </w:rPr>
        <w:footnoteRef/>
      </w:r>
      <w:r w:rsidRPr="00582355">
        <w:rPr>
          <w:rFonts w:asciiTheme="minorHAnsi" w:hAnsiTheme="minorHAnsi" w:cstheme="minorHAnsi"/>
          <w:sz w:val="20"/>
          <w:szCs w:val="20"/>
          <w:lang w:val="en-US"/>
        </w:rPr>
        <w:t xml:space="preserve"> </w:t>
      </w:r>
      <w:hyperlink r:id="rId6" w:history="1">
        <w:r w:rsidR="00474E68" w:rsidRPr="006F73FF">
          <w:rPr>
            <w:rStyle w:val="Collegamentoipertestuale"/>
            <w:rFonts w:asciiTheme="minorHAnsi" w:hAnsiTheme="minorHAnsi" w:cstheme="minorHAnsi"/>
            <w:sz w:val="20"/>
            <w:szCs w:val="20"/>
            <w:lang w:val="en-US"/>
          </w:rPr>
          <w:t>http://www.asdadonna.org/wordpress/wp-content/uploads/2013/04/scheda_legge_66_1996.pdf</w:t>
        </w:r>
      </w:hyperlink>
      <w:r w:rsidR="00474E68">
        <w:rPr>
          <w:rFonts w:asciiTheme="minorHAnsi" w:hAnsiTheme="minorHAnsi" w:cstheme="minorHAnsi"/>
          <w:sz w:val="20"/>
          <w:szCs w:val="20"/>
          <w:lang w:val="en-US"/>
        </w:rPr>
        <w:t xml:space="preserve"> </w:t>
      </w:r>
      <w:r w:rsidRPr="00582355">
        <w:rPr>
          <w:rFonts w:asciiTheme="minorHAnsi" w:hAnsiTheme="minorHAnsi" w:cstheme="minorHAnsi"/>
          <w:sz w:val="20"/>
          <w:szCs w:val="20"/>
          <w:lang w:val="en-US"/>
        </w:rPr>
        <w:t xml:space="preserve">Beneficiaries of the law are men and women, adult or minor, obliged to perform and suffer sexual acts. </w:t>
      </w:r>
      <w:r w:rsidRPr="00D137B6">
        <w:rPr>
          <w:rFonts w:asciiTheme="minorHAnsi" w:hAnsiTheme="minorHAnsi" w:cstheme="minorHAnsi"/>
          <w:sz w:val="20"/>
          <w:szCs w:val="20"/>
          <w:lang w:val="en-US"/>
        </w:rPr>
        <w:t xml:space="preserve">Special protection is given to children. </w:t>
      </w:r>
    </w:p>
  </w:footnote>
  <w:footnote w:id="11">
    <w:p w14:paraId="108D7A89" w14:textId="77777777" w:rsidR="00AB122F" w:rsidRPr="00E3233F" w:rsidRDefault="00F04A02">
      <w:pPr>
        <w:pStyle w:val="Testonotaapidipagina"/>
        <w:rPr>
          <w:lang w:val="en-GB"/>
        </w:rPr>
      </w:pPr>
      <w:r>
        <w:rPr>
          <w:rStyle w:val="Rimandonotaapidipagina"/>
        </w:rPr>
        <w:footnoteRef/>
      </w:r>
      <w:r>
        <w:t xml:space="preserve"> </w:t>
      </w:r>
      <w:hyperlink r:id="rId7" w:history="1">
        <w:r w:rsidRPr="004D2E05">
          <w:rPr>
            <w:rStyle w:val="Collegamentoipertestuale"/>
            <w:rFonts w:asciiTheme="minorHAnsi" w:hAnsiTheme="minorHAnsi" w:cstheme="minorHAnsi"/>
          </w:rPr>
          <w:t>https://viva.cnr.it/wp-content/uploads/2019/08/piano-strategico-nazionale-sulla-violenza-maschile-contro-donne-2017-2020.pdf</w:t>
        </w:r>
      </w:hyperlink>
    </w:p>
  </w:footnote>
  <w:footnote w:id="12">
    <w:p w14:paraId="1EA299D6" w14:textId="77777777" w:rsidR="00442E0B" w:rsidRDefault="00F04A02" w:rsidP="00442E0B">
      <w:pPr>
        <w:pStyle w:val="Testonotaapidipagina"/>
        <w:rPr>
          <w:rFonts w:asciiTheme="minorHAnsi" w:hAnsiTheme="minorHAnsi" w:cstheme="minorHAnsi"/>
          <w:lang w:val="it-IT"/>
        </w:rPr>
      </w:pPr>
      <w:r w:rsidRPr="00582355">
        <w:rPr>
          <w:rStyle w:val="Rimandonotaapidipagina"/>
          <w:rFonts w:asciiTheme="minorHAnsi" w:hAnsiTheme="minorHAnsi" w:cstheme="minorHAnsi"/>
        </w:rPr>
        <w:footnoteRef/>
      </w:r>
      <w:r w:rsidRPr="00582355">
        <w:rPr>
          <w:rFonts w:asciiTheme="minorHAnsi" w:hAnsiTheme="minorHAnsi" w:cstheme="minorHAnsi"/>
        </w:rPr>
        <w:t xml:space="preserve"> </w:t>
      </w:r>
      <w:r w:rsidRPr="00582355">
        <w:rPr>
          <w:rFonts w:asciiTheme="minorHAnsi" w:hAnsiTheme="minorHAnsi" w:cstheme="minorHAnsi"/>
          <w:lang w:val="it-IT"/>
        </w:rPr>
        <w:t xml:space="preserve">ISTAT e Dipartimento per le Pari Opportunità della Presidenza del Consiglio dei Ministri: LA VIOLENZA SULLE DONNE, </w:t>
      </w:r>
      <w:hyperlink r:id="rId8" w:history="1">
        <w:r w:rsidRPr="00E52AC2">
          <w:rPr>
            <w:rStyle w:val="Collegamentoipertestuale"/>
            <w:rFonts w:asciiTheme="minorHAnsi" w:hAnsiTheme="minorHAnsi" w:cstheme="minorHAnsi"/>
            <w:lang w:val="it-IT"/>
          </w:rPr>
          <w:t>https://www.istat.it/en/archivio/250811</w:t>
        </w:r>
      </w:hyperlink>
      <w:r>
        <w:rPr>
          <w:rFonts w:asciiTheme="minorHAnsi" w:hAnsiTheme="minorHAnsi" w:cstheme="minorHAnsi"/>
          <w:lang w:val="it-IT"/>
        </w:rPr>
        <w:t xml:space="preserve"> </w:t>
      </w:r>
    </w:p>
    <w:p w14:paraId="5EF465D5" w14:textId="77777777" w:rsidR="00442E0B" w:rsidRPr="00ED5D8B" w:rsidRDefault="00442E0B" w:rsidP="00442E0B">
      <w:pPr>
        <w:pStyle w:val="Testonotaapidipagina"/>
        <w:rPr>
          <w:rFonts w:asciiTheme="minorHAnsi" w:hAnsiTheme="minorHAnsi" w:cstheme="minorHAnsi"/>
          <w:lang w:val="it-IT"/>
        </w:rPr>
      </w:pPr>
    </w:p>
  </w:footnote>
  <w:footnote w:id="13">
    <w:p w14:paraId="60F373F8" w14:textId="77777777" w:rsidR="00442E0B" w:rsidRPr="00BB31FE" w:rsidRDefault="00F04A02" w:rsidP="00442E0B">
      <w:pPr>
        <w:pStyle w:val="Testonotaapidipagina"/>
        <w:rPr>
          <w:lang w:val="it-IT"/>
        </w:rPr>
      </w:pPr>
      <w:r>
        <w:rPr>
          <w:rStyle w:val="Rimandonotaapidipagina"/>
        </w:rPr>
        <w:footnoteRef/>
      </w:r>
      <w:r>
        <w:t xml:space="preserve"> </w:t>
      </w:r>
      <w:hyperlink r:id="rId9" w:history="1">
        <w:r w:rsidRPr="00AA4353">
          <w:rPr>
            <w:rStyle w:val="Collegamentoipertestuale"/>
          </w:rPr>
          <w:t>https://www.lasicilia.it/news/cronaca/365594/troina-la-violenza-shock-su-una-disabile-scoperta-perche-la-ragazza-e-rimasta-incinta.html</w:t>
        </w:r>
      </w:hyperlink>
      <w:r>
        <w:rPr>
          <w:lang w:val="it-IT"/>
        </w:rPr>
        <w:t xml:space="preserve"> </w:t>
      </w:r>
    </w:p>
  </w:footnote>
  <w:footnote w:id="14">
    <w:p w14:paraId="76B4D7E4" w14:textId="77777777" w:rsidR="00442E0B" w:rsidRPr="00BB31FE" w:rsidRDefault="00F04A02" w:rsidP="00442E0B">
      <w:pPr>
        <w:pStyle w:val="Testonotaapidipagina"/>
        <w:rPr>
          <w:lang w:val="en-US"/>
        </w:rPr>
      </w:pPr>
      <w:r>
        <w:rPr>
          <w:rStyle w:val="Rimandonotaapidipagina"/>
        </w:rPr>
        <w:footnoteRef/>
      </w:r>
      <w:r>
        <w:t xml:space="preserve"> </w:t>
      </w:r>
      <w:r w:rsidRPr="00BB31FE">
        <w:rPr>
          <w:lang w:val="en-US"/>
        </w:rPr>
        <w:t>20,4% of women with disabilities a</w:t>
      </w:r>
      <w:r>
        <w:rPr>
          <w:lang w:val="en-US"/>
        </w:rPr>
        <w:t xml:space="preserve">re at risk of poverty comparing to 20,3% of other women and 19,5% of men with disabilities. See data on Italy from the European Institute on Gender Equality (EIGE), Gender Equality Index: </w:t>
      </w:r>
      <w:hyperlink r:id="rId10" w:history="1">
        <w:r w:rsidRPr="00EB328A">
          <w:rPr>
            <w:rStyle w:val="Collegamentoipertestuale"/>
            <w:lang w:val="en-US"/>
          </w:rPr>
          <w:t>https://eige.europa.eu/gender-equality-index/2020/domain/money/IT/disability</w:t>
        </w:r>
      </w:hyperlink>
      <w:r>
        <w:rPr>
          <w:lang w:val="en-US"/>
        </w:rPr>
        <w:t xml:space="preserve">. </w:t>
      </w:r>
    </w:p>
  </w:footnote>
  <w:footnote w:id="15">
    <w:p w14:paraId="12CB4E20" w14:textId="77777777" w:rsidR="00900708" w:rsidRPr="00900708" w:rsidRDefault="00F04A02">
      <w:pPr>
        <w:pStyle w:val="Testonotaapidipagina"/>
        <w:rPr>
          <w:lang w:val="en-US"/>
        </w:rPr>
      </w:pPr>
      <w:r>
        <w:rPr>
          <w:rStyle w:val="Rimandonotaapidipagina"/>
        </w:rPr>
        <w:footnoteRef/>
      </w:r>
      <w:r>
        <w:t xml:space="preserve"> </w:t>
      </w:r>
      <w:r w:rsidRPr="00A031E1">
        <w:t>Directive 2012/29/EU of the European Parliament and of the Council of 25 October 2012 establishing minimum standards on the rights, support, and protection of victims of crime, and replacing Council Framework Decision 2001/220/JHA</w:t>
      </w:r>
    </w:p>
  </w:footnote>
  <w:footnote w:id="16">
    <w:p w14:paraId="1C80E4B0" w14:textId="77777777" w:rsidR="00900708" w:rsidRPr="00BB31FE" w:rsidRDefault="00F04A02" w:rsidP="00900708">
      <w:pPr>
        <w:pStyle w:val="Testonotaapidipagina"/>
        <w:rPr>
          <w:lang w:val="en-US"/>
        </w:rPr>
      </w:pPr>
      <w:r>
        <w:rPr>
          <w:rStyle w:val="Rimandonotaapidipagina"/>
        </w:rPr>
        <w:footnoteRef/>
      </w:r>
      <w:r>
        <w:t xml:space="preserve"> </w:t>
      </w:r>
      <w:hyperlink r:id="rId11" w:history="1">
        <w:r w:rsidRPr="003A00EC">
          <w:rPr>
            <w:rStyle w:val="Collegamentoipertestuale"/>
          </w:rPr>
          <w:t>https://ec.europa.eu/info/policies/justice-and-fundamental-rights/criminal-justice/protecting-victims-rights/eu-strategy-victims-rights-2020-2025_en</w:t>
        </w:r>
      </w:hyperlink>
      <w:r w:rsidRPr="00BB31FE">
        <w:rPr>
          <w:lang w:val="en-US"/>
        </w:rPr>
        <w:t xml:space="preserve"> </w:t>
      </w:r>
    </w:p>
    <w:p w14:paraId="17D1FD38" w14:textId="77777777" w:rsidR="00900708" w:rsidRPr="00900708" w:rsidRDefault="00900708">
      <w:pPr>
        <w:pStyle w:val="Testonotaapidipagina"/>
        <w:rPr>
          <w:lang w:val="en-US"/>
        </w:rPr>
      </w:pPr>
    </w:p>
  </w:footnote>
  <w:footnote w:id="17">
    <w:p w14:paraId="6DEC198B" w14:textId="77777777" w:rsidR="00E638BE" w:rsidRPr="00BB31FE" w:rsidRDefault="00F04A02" w:rsidP="00E638BE">
      <w:pPr>
        <w:pStyle w:val="Testonotaapidipagina"/>
        <w:rPr>
          <w:rFonts w:asciiTheme="minorHAnsi" w:hAnsiTheme="minorHAnsi" w:cstheme="minorHAnsi"/>
          <w:lang w:val="it-IT"/>
        </w:rPr>
      </w:pPr>
      <w:r w:rsidRPr="00537A4F">
        <w:rPr>
          <w:rStyle w:val="Rimandonotaapidipagina"/>
          <w:rFonts w:asciiTheme="minorHAnsi" w:hAnsiTheme="minorHAnsi" w:cstheme="minorHAnsi"/>
        </w:rPr>
        <w:footnoteRef/>
      </w:r>
      <w:r w:rsidRPr="00537A4F">
        <w:rPr>
          <w:rFonts w:asciiTheme="minorHAnsi" w:hAnsiTheme="minorHAnsi" w:cstheme="minorHAnsi"/>
        </w:rPr>
        <w:t xml:space="preserve"> ISTAT: </w:t>
      </w:r>
      <w:r w:rsidRPr="00537A4F">
        <w:rPr>
          <w:rFonts w:asciiTheme="minorHAnsi" w:hAnsiTheme="minorHAnsi" w:cstheme="minorHAnsi"/>
          <w:lang w:val="it-IT"/>
        </w:rPr>
        <w:t>Conoscere il mondo della disabilità: persone, relazioni e istituzioni,</w:t>
      </w:r>
      <w:r w:rsidRPr="00537A4F">
        <w:rPr>
          <w:rFonts w:asciiTheme="minorHAnsi" w:hAnsiTheme="minorHAnsi" w:cstheme="minorHAnsi"/>
        </w:rPr>
        <w:t xml:space="preserve">  2019</w:t>
      </w:r>
      <w:r>
        <w:rPr>
          <w:rFonts w:asciiTheme="minorHAnsi" w:hAnsiTheme="minorHAnsi" w:cstheme="minorHAnsi"/>
          <w:lang w:val="it-IT"/>
        </w:rPr>
        <w:t xml:space="preserve">, </w:t>
      </w:r>
      <w:hyperlink r:id="rId12" w:history="1">
        <w:r w:rsidRPr="005B21F3">
          <w:rPr>
            <w:rStyle w:val="Collegamentoipertestuale"/>
            <w:rFonts w:asciiTheme="minorHAnsi" w:hAnsiTheme="minorHAnsi" w:cstheme="minorHAnsi"/>
            <w:lang w:val="it-IT"/>
          </w:rPr>
          <w:t>https://www.istat.it/it/archivio/236301</w:t>
        </w:r>
      </w:hyperlink>
      <w:r>
        <w:rPr>
          <w:rFonts w:asciiTheme="minorHAnsi" w:hAnsiTheme="minorHAnsi" w:cstheme="minorHAnsi"/>
          <w:lang w:val="it-IT"/>
        </w:rPr>
        <w:t xml:space="preserve"> </w:t>
      </w:r>
    </w:p>
  </w:footnote>
  <w:footnote w:id="18">
    <w:p w14:paraId="159CDF49" w14:textId="77777777" w:rsidR="00E638BE" w:rsidRPr="00BB31FE" w:rsidRDefault="00F04A02" w:rsidP="00E638BE">
      <w:pPr>
        <w:pStyle w:val="Testonotaapidipagina"/>
        <w:rPr>
          <w:lang w:val="en-US"/>
        </w:rPr>
      </w:pPr>
      <w:r>
        <w:rPr>
          <w:rStyle w:val="Rimandonotaapidipagina"/>
        </w:rPr>
        <w:footnoteRef/>
      </w:r>
      <w:r w:rsidRPr="00BB31FE">
        <w:rPr>
          <w:lang w:val="en-US"/>
        </w:rPr>
        <w:t xml:space="preserve"> </w:t>
      </w:r>
      <w:r w:rsidRPr="00CB01AE">
        <w:rPr>
          <w:lang w:val="en-US"/>
        </w:rPr>
        <w:t xml:space="preserve">European Institute on Gender Equality (EIGE), Gender Equality Index: </w:t>
      </w:r>
      <w:hyperlink r:id="rId13" w:history="1">
        <w:r w:rsidRPr="005B21F3">
          <w:rPr>
            <w:rStyle w:val="Collegamentoipertestuale"/>
            <w:lang w:val="en-US"/>
          </w:rPr>
          <w:t>https://eige.europa.eu/gender-equality-index/2020/domain/knowledge/IT/disability</w:t>
        </w:r>
      </w:hyperlink>
      <w:r>
        <w:rPr>
          <w:lang w:val="en-US"/>
        </w:rPr>
        <w:t xml:space="preserve"> </w:t>
      </w:r>
    </w:p>
  </w:footnote>
  <w:footnote w:id="19">
    <w:p w14:paraId="3E2EBBAD" w14:textId="77777777" w:rsidR="00C57362" w:rsidRPr="004F643A" w:rsidRDefault="00F04A02" w:rsidP="00C57362">
      <w:pPr>
        <w:pStyle w:val="Testonotaapidipagina"/>
        <w:rPr>
          <w:rFonts w:asciiTheme="minorHAnsi" w:hAnsiTheme="minorHAnsi" w:cstheme="minorHAnsi"/>
          <w:lang w:val="it-IT"/>
        </w:rPr>
      </w:pPr>
      <w:r w:rsidRPr="00537A4F">
        <w:rPr>
          <w:rStyle w:val="Rimandonotaapidipagina"/>
          <w:rFonts w:asciiTheme="minorHAnsi" w:hAnsiTheme="minorHAnsi" w:cstheme="minorHAnsi"/>
        </w:rPr>
        <w:footnoteRef/>
      </w:r>
      <w:r w:rsidRPr="00537A4F">
        <w:rPr>
          <w:rFonts w:asciiTheme="minorHAnsi" w:hAnsiTheme="minorHAnsi" w:cstheme="minorHAnsi"/>
        </w:rPr>
        <w:t xml:space="preserve"> </w:t>
      </w:r>
      <w:r w:rsidRPr="00537A4F">
        <w:rPr>
          <w:rFonts w:asciiTheme="minorHAnsi" w:hAnsiTheme="minorHAnsi" w:cstheme="minorHAnsi"/>
          <w:lang w:val="it-IT"/>
        </w:rPr>
        <w:t>ISTAT: Inclusione sociale delle persone con limitazioni funzionali, invalidità o cronicità gravi, 2015</w:t>
      </w:r>
      <w:r>
        <w:rPr>
          <w:lang w:val="it-IT"/>
        </w:rPr>
        <w:t xml:space="preserve"> </w:t>
      </w:r>
      <w:hyperlink r:id="rId14" w:history="1">
        <w:r w:rsidRPr="004F643A">
          <w:rPr>
            <w:rStyle w:val="Collegamentoipertestuale"/>
            <w:rFonts w:asciiTheme="minorHAnsi" w:hAnsiTheme="minorHAnsi" w:cstheme="minorHAnsi"/>
            <w:lang w:val="it-IT"/>
          </w:rPr>
          <w:t>https://www.istat.it/it/files/2015/07/Inclusione-sociale-persone-con-limitazioni-funzionali_def_240715.pdf?title=Limitazioni+funzioni%2C+invalidità%2Ccronicità+gravi+-+21%2Flug%2F2015+-+Testo+integrale.pdf</w:t>
        </w:r>
      </w:hyperlink>
    </w:p>
  </w:footnote>
  <w:footnote w:id="20">
    <w:p w14:paraId="21E2B29E" w14:textId="77777777" w:rsidR="00676259" w:rsidRPr="00676259" w:rsidRDefault="00F04A02">
      <w:pPr>
        <w:pStyle w:val="Testonotaapidipagina"/>
      </w:pPr>
      <w:r>
        <w:rPr>
          <w:rStyle w:val="Rimandonotaapidipagina"/>
        </w:rPr>
        <w:footnoteRef/>
      </w:r>
      <w:r>
        <w:t xml:space="preserve"> </w:t>
      </w:r>
      <w:r w:rsidR="00EC123D" w:rsidRPr="00C3719A">
        <w:rPr>
          <w:rFonts w:asciiTheme="minorHAnsi" w:hAnsiTheme="minorHAnsi" w:cstheme="minorHAnsi"/>
        </w:rPr>
        <w:t>European Institute on Gender Equality (EIGE), Gender Equality Index: https://eige.europa.eu/gender-equality-index/2020/domain/money/IT/disability</w:t>
      </w:r>
    </w:p>
  </w:footnote>
  <w:footnote w:id="21">
    <w:p w14:paraId="10EB17EA" w14:textId="77777777" w:rsidR="00C57362" w:rsidRPr="004B12AB" w:rsidRDefault="00F04A02" w:rsidP="00C57362">
      <w:pPr>
        <w:pStyle w:val="Testonotaapidipagina"/>
        <w:rPr>
          <w:rFonts w:asciiTheme="minorHAnsi" w:hAnsiTheme="minorHAnsi" w:cstheme="minorHAnsi"/>
          <w:lang w:val="it-IT"/>
        </w:rPr>
      </w:pPr>
      <w:r w:rsidRPr="00936E03">
        <w:rPr>
          <w:rStyle w:val="Rimandonotaapidipagina"/>
          <w:rFonts w:asciiTheme="minorHAnsi" w:hAnsiTheme="minorHAnsi" w:cstheme="minorHAnsi"/>
        </w:rPr>
        <w:footnoteRef/>
      </w:r>
      <w:r w:rsidRPr="00936E03">
        <w:rPr>
          <w:rFonts w:asciiTheme="minorHAnsi" w:hAnsiTheme="minorHAnsi" w:cstheme="minorHAnsi"/>
        </w:rPr>
        <w:t xml:space="preserve"> CENSIS - Fondazione Serono: </w:t>
      </w:r>
      <w:r w:rsidRPr="004B12AB">
        <w:rPr>
          <w:rFonts w:asciiTheme="minorHAnsi" w:hAnsiTheme="minorHAnsi" w:cstheme="minorHAnsi"/>
          <w:lang w:val="it-IT"/>
        </w:rPr>
        <w:t>"The hidden dimension of disability", 2011</w:t>
      </w:r>
      <w:r w:rsidRPr="004B12AB">
        <w:rPr>
          <w:rStyle w:val="Rimandonotaapidipagina"/>
          <w:rFonts w:asciiTheme="minorHAnsi" w:hAnsiTheme="minorHAnsi" w:cstheme="minorHAnsi"/>
          <w:lang w:val="it-IT"/>
        </w:rPr>
        <w:t xml:space="preserve"> </w:t>
      </w:r>
      <w:hyperlink r:id="rId15" w:history="1">
        <w:r w:rsidRPr="004B12AB">
          <w:rPr>
            <w:rStyle w:val="CollegamentoInternet"/>
            <w:rFonts w:asciiTheme="minorHAnsi" w:hAnsiTheme="minorHAnsi" w:cstheme="minorHAnsi"/>
            <w:webHidden/>
            <w:lang w:val="it-IT"/>
          </w:rPr>
          <w:t>http://www.censis.it/5?shadow_evento=117959</w:t>
        </w:r>
      </w:hyperlink>
    </w:p>
  </w:footnote>
  <w:footnote w:id="22">
    <w:p w14:paraId="26012E8C" w14:textId="77777777" w:rsidR="00C57362" w:rsidRPr="004B12AB" w:rsidRDefault="00F04A02" w:rsidP="00C57362">
      <w:pPr>
        <w:pStyle w:val="Testonotaapidipagina"/>
        <w:rPr>
          <w:rFonts w:asciiTheme="minorHAnsi" w:hAnsiTheme="minorHAnsi" w:cstheme="minorHAnsi"/>
          <w:lang w:val="it-IT"/>
        </w:rPr>
      </w:pPr>
      <w:r w:rsidRPr="00936E03">
        <w:rPr>
          <w:rStyle w:val="Rimandonotaapidipagina"/>
          <w:rFonts w:asciiTheme="minorHAnsi" w:hAnsiTheme="minorHAnsi" w:cstheme="minorHAnsi"/>
          <w:lang w:val="en-GB"/>
        </w:rPr>
        <w:footnoteRef/>
      </w:r>
      <w:r w:rsidRPr="004B12AB">
        <w:rPr>
          <w:rFonts w:asciiTheme="minorHAnsi" w:hAnsiTheme="minorHAnsi" w:cstheme="minorHAnsi"/>
          <w:lang w:val="it-IT"/>
        </w:rPr>
        <w:t xml:space="preserve"> ISTAT: “Come cambia la vita delle donne”, 2011 </w:t>
      </w:r>
    </w:p>
  </w:footnote>
  <w:footnote w:id="23">
    <w:p w14:paraId="16636FBA" w14:textId="77777777" w:rsidR="00C57362" w:rsidRPr="00936E03" w:rsidRDefault="00F04A02" w:rsidP="00C57362">
      <w:pPr>
        <w:pStyle w:val="Testonotaapidipagina"/>
        <w:rPr>
          <w:rFonts w:asciiTheme="minorHAnsi" w:hAnsiTheme="minorHAnsi" w:cstheme="minorHAnsi"/>
        </w:rPr>
      </w:pPr>
      <w:r w:rsidRPr="00936E03">
        <w:rPr>
          <w:rStyle w:val="Rimandonotaapidipagina"/>
          <w:rFonts w:asciiTheme="minorHAnsi" w:hAnsiTheme="minorHAnsi" w:cstheme="minorHAnsi"/>
          <w:lang w:val="en-GB"/>
        </w:rPr>
        <w:footnoteRef/>
      </w:r>
      <w:r w:rsidRPr="00BB31FE">
        <w:rPr>
          <w:rFonts w:asciiTheme="minorHAnsi" w:hAnsiTheme="minorHAnsi" w:cstheme="minorHAnsi"/>
          <w:lang w:val="en-US"/>
        </w:rPr>
        <w:t xml:space="preserve"> CENSIS - Fondazione Serono: “"The hidden dimension of disability", 2011</w:t>
      </w:r>
      <w:r w:rsidRPr="00936E03">
        <w:rPr>
          <w:rStyle w:val="Rimandonotaapidipagina"/>
          <w:rFonts w:asciiTheme="minorHAnsi" w:hAnsiTheme="minorHAnsi" w:cstheme="minorHAnsi"/>
        </w:rPr>
        <w:t xml:space="preserve"> </w:t>
      </w:r>
      <w:hyperlink r:id="rId16" w:history="1">
        <w:r w:rsidRPr="00BB31FE">
          <w:rPr>
            <w:rStyle w:val="CollegamentoInternet"/>
            <w:rFonts w:asciiTheme="minorHAnsi" w:hAnsiTheme="minorHAnsi" w:cstheme="minorHAnsi"/>
            <w:webHidden/>
            <w:lang w:val="en-US"/>
          </w:rPr>
          <w:t>http://www.censis.it/5?shadow_evento=117959</w:t>
        </w:r>
      </w:hyperlink>
    </w:p>
  </w:footnote>
  <w:footnote w:id="24">
    <w:p w14:paraId="7FC1F541" w14:textId="77777777" w:rsidR="00C57362" w:rsidRPr="00C3719A" w:rsidRDefault="00F04A02" w:rsidP="00C57362">
      <w:pPr>
        <w:pStyle w:val="Testonotaapidipagina"/>
        <w:rPr>
          <w:lang w:val="en-US"/>
        </w:rPr>
      </w:pPr>
      <w:r>
        <w:rPr>
          <w:rStyle w:val="Rimandonotaapidipagina"/>
        </w:rPr>
        <w:footnoteRef/>
      </w:r>
      <w:r>
        <w:t xml:space="preserve"> </w:t>
      </w:r>
      <w:r w:rsidRPr="00CB01AE">
        <w:rPr>
          <w:lang w:val="en-US"/>
        </w:rPr>
        <w:t>See data on Italy from the European Institute on Gender Equality (EIGE), Gender Equality Index: https://eige.europa.eu/gender-equality-index/2020/domain/work/IT/disability</w:t>
      </w:r>
    </w:p>
  </w:footnote>
  <w:footnote w:id="25">
    <w:p w14:paraId="4EEAB1C7" w14:textId="77777777" w:rsidR="00011D58" w:rsidRPr="000707D7" w:rsidRDefault="00F04A02" w:rsidP="00011D58">
      <w:pPr>
        <w:pStyle w:val="Testonotaapidipagina"/>
        <w:rPr>
          <w:rFonts w:asciiTheme="minorHAnsi" w:hAnsiTheme="minorHAnsi" w:cstheme="minorHAnsi"/>
        </w:rPr>
      </w:pPr>
      <w:r w:rsidRPr="000707D7">
        <w:rPr>
          <w:rStyle w:val="Rimandonotaapidipagina"/>
          <w:rFonts w:asciiTheme="minorHAnsi" w:hAnsiTheme="minorHAnsi" w:cstheme="minorHAnsi"/>
        </w:rPr>
        <w:footnoteRef/>
      </w:r>
      <w:r w:rsidRPr="000707D7">
        <w:rPr>
          <w:rFonts w:asciiTheme="minorHAnsi" w:hAnsiTheme="minorHAnsi" w:cstheme="minorHAnsi"/>
        </w:rPr>
        <w:t xml:space="preserve"> </w:t>
      </w:r>
      <w:r>
        <w:rPr>
          <w:rFonts w:asciiTheme="minorHAnsi" w:hAnsiTheme="minorHAnsi" w:cstheme="minorHAnsi"/>
          <w:lang w:val="it-IT"/>
        </w:rPr>
        <w:t xml:space="preserve">ISTAT: </w:t>
      </w:r>
      <w:r w:rsidRPr="000707D7">
        <w:rPr>
          <w:rFonts w:asciiTheme="minorHAnsi" w:hAnsiTheme="minorHAnsi" w:cstheme="minorHAnsi"/>
          <w:lang w:val="it-IT"/>
        </w:rPr>
        <w:t xml:space="preserve">Nota di aggiornamento del Documento di economia e finanza 2020. </w:t>
      </w:r>
      <w:hyperlink r:id="rId17" w:history="1">
        <w:r w:rsidRPr="000707D7">
          <w:rPr>
            <w:rStyle w:val="Collegamentoipertestuale"/>
            <w:rFonts w:asciiTheme="minorHAnsi" w:hAnsiTheme="minorHAnsi" w:cstheme="minorHAnsi"/>
          </w:rPr>
          <w:t>https://www.istat.it/it/archivio/248473</w:t>
        </w:r>
      </w:hyperlink>
    </w:p>
  </w:footnote>
  <w:footnote w:id="26">
    <w:p w14:paraId="1CB3002D" w14:textId="77777777" w:rsidR="008C04B0" w:rsidRPr="008C04B0" w:rsidRDefault="00F04A02">
      <w:pPr>
        <w:pStyle w:val="Testonotaapidipagina"/>
      </w:pPr>
      <w:r>
        <w:rPr>
          <w:rStyle w:val="Rimandonotaapidipagina"/>
        </w:rPr>
        <w:footnoteRef/>
      </w:r>
      <w:r>
        <w:t xml:space="preserve"> </w:t>
      </w:r>
      <w:r w:rsidRPr="006528C4">
        <w:rPr>
          <w:rFonts w:asciiTheme="minorHAnsi" w:hAnsiTheme="minorHAnsi" w:cstheme="minorHAnsi"/>
          <w:lang w:val="en-GB"/>
        </w:rPr>
        <w:t>EIGE</w:t>
      </w:r>
      <w:hyperlink r:id="rId18" w:history="1">
        <w:r w:rsidRPr="003A00EC">
          <w:rPr>
            <w:rStyle w:val="Collegamentoipertestuale"/>
            <w:lang w:val="en-US"/>
          </w:rPr>
          <w:t>https</w:t>
        </w:r>
        <w:r w:rsidRPr="00C3719A">
          <w:rPr>
            <w:rStyle w:val="Collegamentoipertestuale"/>
          </w:rPr>
          <w:t>://</w:t>
        </w:r>
        <w:r w:rsidRPr="003A00EC">
          <w:rPr>
            <w:rStyle w:val="Collegamentoipertestuale"/>
            <w:lang w:val="en-US"/>
          </w:rPr>
          <w:t>eige</w:t>
        </w:r>
        <w:r w:rsidRPr="00C3719A">
          <w:rPr>
            <w:rStyle w:val="Collegamentoipertestuale"/>
          </w:rPr>
          <w:t>.</w:t>
        </w:r>
        <w:r w:rsidRPr="003A00EC">
          <w:rPr>
            <w:rStyle w:val="Collegamentoipertestuale"/>
            <w:lang w:val="en-US"/>
          </w:rPr>
          <w:t>europa</w:t>
        </w:r>
        <w:r w:rsidRPr="00C3719A">
          <w:rPr>
            <w:rStyle w:val="Collegamentoipertestuale"/>
          </w:rPr>
          <w:t>.</w:t>
        </w:r>
        <w:r w:rsidRPr="003A00EC">
          <w:rPr>
            <w:rStyle w:val="Collegamentoipertestuale"/>
            <w:lang w:val="en-US"/>
          </w:rPr>
          <w:t>eu</w:t>
        </w:r>
        <w:r w:rsidRPr="00C3719A">
          <w:rPr>
            <w:rStyle w:val="Collegamentoipertestuale"/>
          </w:rPr>
          <w:t>/</w:t>
        </w:r>
        <w:r w:rsidRPr="003A00EC">
          <w:rPr>
            <w:rStyle w:val="Collegamentoipertestuale"/>
            <w:lang w:val="en-US"/>
          </w:rPr>
          <w:t>gender</w:t>
        </w:r>
        <w:r w:rsidRPr="00C3719A">
          <w:rPr>
            <w:rStyle w:val="Collegamentoipertestuale"/>
          </w:rPr>
          <w:t>-</w:t>
        </w:r>
        <w:r w:rsidRPr="003A00EC">
          <w:rPr>
            <w:rStyle w:val="Collegamentoipertestuale"/>
            <w:lang w:val="en-US"/>
          </w:rPr>
          <w:t>equality</w:t>
        </w:r>
        <w:r w:rsidRPr="00C3719A">
          <w:rPr>
            <w:rStyle w:val="Collegamentoipertestuale"/>
          </w:rPr>
          <w:t>-</w:t>
        </w:r>
        <w:r w:rsidRPr="003A00EC">
          <w:rPr>
            <w:rStyle w:val="Collegamentoipertestuale"/>
            <w:lang w:val="en-US"/>
          </w:rPr>
          <w:t>index</w:t>
        </w:r>
        <w:r w:rsidRPr="00C3719A">
          <w:rPr>
            <w:rStyle w:val="Collegamentoipertestuale"/>
          </w:rPr>
          <w:t>/2020/</w:t>
        </w:r>
        <w:r w:rsidRPr="003A00EC">
          <w:rPr>
            <w:rStyle w:val="Collegamentoipertestuale"/>
            <w:lang w:val="en-US"/>
          </w:rPr>
          <w:t>domain</w:t>
        </w:r>
        <w:r w:rsidRPr="00C3719A">
          <w:rPr>
            <w:rStyle w:val="Collegamentoipertestuale"/>
          </w:rPr>
          <w:t>/</w:t>
        </w:r>
        <w:r w:rsidRPr="003A00EC">
          <w:rPr>
            <w:rStyle w:val="Collegamentoipertestuale"/>
            <w:lang w:val="en-US"/>
          </w:rPr>
          <w:t>health</w:t>
        </w:r>
        <w:r w:rsidRPr="00C3719A">
          <w:rPr>
            <w:rStyle w:val="Collegamentoipertestuale"/>
          </w:rPr>
          <w:t>/</w:t>
        </w:r>
        <w:r w:rsidRPr="003A00EC">
          <w:rPr>
            <w:rStyle w:val="Collegamentoipertestuale"/>
            <w:lang w:val="en-US"/>
          </w:rPr>
          <w:t>IT</w:t>
        </w:r>
        <w:r w:rsidRPr="00C3719A">
          <w:rPr>
            <w:rStyle w:val="Collegamentoipertestuale"/>
          </w:rPr>
          <w:t>/</w:t>
        </w:r>
        <w:r w:rsidRPr="003A00EC">
          <w:rPr>
            <w:rStyle w:val="Collegamentoipertestuale"/>
            <w:lang w:val="en-US"/>
          </w:rPr>
          <w:t>disability</w:t>
        </w:r>
      </w:hyperlink>
      <w:r w:rsidRPr="00C3719A">
        <w:t xml:space="preserve"> </w:t>
      </w:r>
    </w:p>
  </w:footnote>
  <w:footnote w:id="27">
    <w:p w14:paraId="1A1A92DF" w14:textId="77777777" w:rsidR="001B7EA7" w:rsidRPr="001B7EA7" w:rsidRDefault="00F04A02">
      <w:pPr>
        <w:pStyle w:val="Testonotaapidipagina"/>
      </w:pPr>
      <w:r>
        <w:rPr>
          <w:rStyle w:val="Rimandonotaapidipagina"/>
        </w:rPr>
        <w:footnoteRef/>
      </w:r>
      <w:r>
        <w:t xml:space="preserve"> </w:t>
      </w:r>
      <w:hyperlink r:id="rId19" w:history="1">
        <w:r w:rsidRPr="006F63AF">
          <w:rPr>
            <w:rStyle w:val="Collegamentoipertestuale"/>
            <w:rFonts w:asciiTheme="minorHAnsi" w:hAnsiTheme="minorHAnsi" w:cstheme="minorHAnsi"/>
          </w:rPr>
          <w:t>https://www.epicentro.iss.it/en/coronavirus/sars-cov-2-analysis-of-deaths</w:t>
        </w:r>
      </w:hyperlink>
    </w:p>
  </w:footnote>
  <w:footnote w:id="28">
    <w:p w14:paraId="0881244C" w14:textId="77777777" w:rsidR="007B378F" w:rsidRPr="002A44AE" w:rsidRDefault="00F04A02" w:rsidP="007B378F">
      <w:pPr>
        <w:pStyle w:val="Testonotaapidipagina"/>
        <w:rPr>
          <w:rFonts w:asciiTheme="minorHAnsi" w:hAnsiTheme="minorHAnsi" w:cstheme="minorHAnsi"/>
          <w:lang w:val="it-IT"/>
        </w:rPr>
      </w:pPr>
      <w:r w:rsidRPr="000B4CED">
        <w:rPr>
          <w:rStyle w:val="Rimandonotaapidipagina"/>
          <w:rFonts w:asciiTheme="minorHAnsi" w:hAnsiTheme="minorHAnsi" w:cstheme="minorHAnsi"/>
        </w:rPr>
        <w:footnoteRef/>
      </w:r>
      <w:r w:rsidRPr="000B4CED">
        <w:rPr>
          <w:rFonts w:asciiTheme="minorHAnsi" w:hAnsiTheme="minorHAnsi" w:cstheme="minorHAnsi"/>
        </w:rPr>
        <w:t xml:space="preserve"> Ist</w:t>
      </w:r>
      <w:r w:rsidRPr="002A44AE">
        <w:rPr>
          <w:rFonts w:asciiTheme="minorHAnsi" w:hAnsiTheme="minorHAnsi" w:cstheme="minorHAnsi"/>
          <w:lang w:val="it-IT"/>
        </w:rPr>
        <w:t>ituto</w:t>
      </w:r>
      <w:r w:rsidRPr="000B4CED">
        <w:rPr>
          <w:rFonts w:asciiTheme="minorHAnsi" w:hAnsiTheme="minorHAnsi" w:cstheme="minorHAnsi"/>
        </w:rPr>
        <w:t xml:space="preserve"> Super</w:t>
      </w:r>
      <w:r w:rsidRPr="002A44AE">
        <w:rPr>
          <w:rFonts w:asciiTheme="minorHAnsi" w:hAnsiTheme="minorHAnsi" w:cstheme="minorHAnsi"/>
          <w:lang w:val="it-IT"/>
        </w:rPr>
        <w:t>iore di</w:t>
      </w:r>
      <w:r w:rsidRPr="000B4CED">
        <w:rPr>
          <w:rFonts w:asciiTheme="minorHAnsi" w:hAnsiTheme="minorHAnsi" w:cstheme="minorHAnsi"/>
        </w:rPr>
        <w:t xml:space="preserve"> Sanità</w:t>
      </w:r>
      <w:r w:rsidRPr="002A44AE">
        <w:rPr>
          <w:rFonts w:asciiTheme="minorHAnsi" w:hAnsiTheme="minorHAnsi" w:cstheme="minorHAnsi"/>
          <w:lang w:val="it-IT"/>
        </w:rPr>
        <w:t xml:space="preserve">: </w:t>
      </w:r>
      <w:r w:rsidRPr="000B4CED">
        <w:rPr>
          <w:rFonts w:asciiTheme="minorHAnsi" w:hAnsiTheme="minorHAnsi" w:cstheme="minorHAnsi"/>
        </w:rPr>
        <w:t xml:space="preserve"> </w:t>
      </w:r>
      <w:r w:rsidRPr="00170200">
        <w:rPr>
          <w:rFonts w:asciiTheme="minorHAnsi" w:hAnsiTheme="minorHAnsi" w:cstheme="minorHAnsi"/>
        </w:rPr>
        <w:t>Health issues and informal caregiving in Europe and Italy</w:t>
      </w:r>
      <w:r w:rsidRPr="00F24DFC">
        <w:rPr>
          <w:rFonts w:asciiTheme="minorHAnsi" w:hAnsiTheme="minorHAnsi" w:cstheme="minorHAnsi"/>
        </w:rPr>
        <w:t xml:space="preserve"> </w:t>
      </w:r>
      <w:r w:rsidRPr="000B4CED">
        <w:rPr>
          <w:rFonts w:asciiTheme="minorHAnsi" w:hAnsiTheme="minorHAnsi" w:cstheme="minorHAnsi"/>
        </w:rPr>
        <w:t>2019</w:t>
      </w:r>
      <w:r w:rsidRPr="002A44AE">
        <w:rPr>
          <w:rFonts w:asciiTheme="minorHAnsi" w:hAnsiTheme="minorHAnsi" w:cstheme="minorHAnsi"/>
          <w:lang w:val="it-IT"/>
        </w:rPr>
        <w:t xml:space="preserve">. ANN_19_01_08.pdf  </w:t>
      </w:r>
    </w:p>
  </w:footnote>
  <w:footnote w:id="29">
    <w:p w14:paraId="5D5A1C53" w14:textId="77777777" w:rsidR="007210E2" w:rsidRPr="002160E0" w:rsidRDefault="00F04A02" w:rsidP="007210E2">
      <w:pPr>
        <w:pStyle w:val="Testonotaapidipagina"/>
        <w:rPr>
          <w:rFonts w:asciiTheme="minorHAnsi" w:hAnsiTheme="minorHAnsi" w:cstheme="minorHAnsi"/>
          <w:lang w:val="it-IT"/>
        </w:rPr>
      </w:pPr>
      <w:r>
        <w:rPr>
          <w:rStyle w:val="Rimandonotaapidipagina"/>
        </w:rPr>
        <w:footnoteRef/>
      </w:r>
      <w:r>
        <w:t xml:space="preserve"> </w:t>
      </w:r>
      <w:r>
        <w:rPr>
          <w:lang w:val="it-IT"/>
        </w:rPr>
        <w:t xml:space="preserve">ISTAT: Nota sulla legge per il “Dopo ci noi”, </w:t>
      </w:r>
      <w:r w:rsidRPr="00C30950">
        <w:rPr>
          <w:rFonts w:asciiTheme="minorHAnsi" w:hAnsiTheme="minorHAnsi" w:cstheme="minorHAnsi"/>
          <w:lang w:val="it-IT"/>
        </w:rPr>
        <w:t xml:space="preserve">2017 </w:t>
      </w:r>
      <w:hyperlink r:id="rId20" w:history="1">
        <w:r w:rsidRPr="00DD45D5">
          <w:rPr>
            <w:rStyle w:val="Collegamentoipertestuale"/>
            <w:rFonts w:asciiTheme="minorHAnsi" w:hAnsiTheme="minorHAnsi" w:cstheme="minorHAnsi"/>
            <w:lang w:val="it-IT"/>
          </w:rPr>
          <w:t>https://www.istat.it/it/files/2017/06/A-Dopo-di-noi.pdf</w:t>
        </w:r>
      </w:hyperlink>
    </w:p>
  </w:footnote>
  <w:footnote w:id="30">
    <w:p w14:paraId="64FD7624" w14:textId="77777777" w:rsidR="00853A65" w:rsidRPr="00853A65" w:rsidRDefault="00F04A02">
      <w:pPr>
        <w:pStyle w:val="Testonotaapidipagina"/>
      </w:pPr>
      <w:r>
        <w:rPr>
          <w:rStyle w:val="Rimandonotaapidipagina"/>
        </w:rPr>
        <w:footnoteRef/>
      </w:r>
      <w:r>
        <w:t xml:space="preserve"> </w:t>
      </w:r>
      <w:r w:rsidRPr="007B127C">
        <w:rPr>
          <w:rFonts w:asciiTheme="minorHAnsi" w:hAnsiTheme="minorHAnsi" w:cstheme="minorHAnsi"/>
        </w:rPr>
        <w:t>The Impact of Quarantine and Physical Distancing Following COVID-19 on Mental Health: Study Protocol of a Multicentric Italian Population Trial</w:t>
      </w:r>
      <w:r w:rsidRPr="007B127C">
        <w:rPr>
          <w:rFonts w:asciiTheme="minorHAnsi" w:hAnsiTheme="minorHAnsi" w:cstheme="minorHAnsi"/>
          <w:lang w:val="en-US"/>
        </w:rPr>
        <w:t xml:space="preserve">. </w:t>
      </w:r>
      <w:hyperlink r:id="rId21" w:history="1">
        <w:r w:rsidRPr="00BB31FE">
          <w:rPr>
            <w:rStyle w:val="Collegamentoipertestuale"/>
            <w:rFonts w:asciiTheme="minorHAnsi" w:hAnsiTheme="minorHAnsi" w:cstheme="minorHAnsi"/>
            <w:lang w:val="en-US"/>
          </w:rPr>
          <w:t>https</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www</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ncbi</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nlm</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nih</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gov</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pmc</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articles</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PMC</w:t>
        </w:r>
        <w:r w:rsidRPr="00687D75">
          <w:rPr>
            <w:rStyle w:val="Collegamentoipertestuale"/>
            <w:rFonts w:asciiTheme="minorHAnsi" w:hAnsiTheme="minorHAnsi" w:cstheme="minorHAnsi"/>
          </w:rPr>
          <w:t>7290062/</w:t>
        </w:r>
      </w:hyperlink>
    </w:p>
  </w:footnote>
  <w:footnote w:id="31">
    <w:p w14:paraId="6AAA22AF" w14:textId="77777777" w:rsidR="00942302" w:rsidRPr="00F01BF3" w:rsidRDefault="00F04A02" w:rsidP="00942302">
      <w:pPr>
        <w:pStyle w:val="Testonotaapidipagina"/>
        <w:rPr>
          <w:lang w:val="en-US"/>
        </w:rPr>
      </w:pPr>
      <w:r>
        <w:rPr>
          <w:rStyle w:val="Rimandonotaapidipagina"/>
        </w:rPr>
        <w:footnoteRef/>
      </w:r>
      <w:r>
        <w:t xml:space="preserve"> </w:t>
      </w:r>
      <w:r w:rsidRPr="00E13404">
        <w:rPr>
          <w:lang w:val="en-US"/>
        </w:rPr>
        <w:t>European Institute on Gender Equality (EIGE), Gender Equality Index:</w:t>
      </w:r>
      <w:r>
        <w:rPr>
          <w:lang w:val="en-US"/>
        </w:rPr>
        <w:t xml:space="preserve"> </w:t>
      </w:r>
      <w:hyperlink r:id="rId22" w:history="1">
        <w:r w:rsidRPr="005B21F3">
          <w:rPr>
            <w:rStyle w:val="Collegamentoipertestuale"/>
            <w:lang w:val="en-US"/>
          </w:rPr>
          <w:t>https://eige.europa.eu/gender-equality-index/2020/domain/money/IT/disability</w:t>
        </w:r>
      </w:hyperlink>
      <w:r>
        <w:rPr>
          <w:lang w:val="en-US"/>
        </w:rPr>
        <w:t xml:space="preserve"> </w:t>
      </w:r>
    </w:p>
    <w:p w14:paraId="1C018B16" w14:textId="77777777" w:rsidR="00942302" w:rsidRPr="00942302" w:rsidRDefault="00942302">
      <w:pPr>
        <w:pStyle w:val="Testonotaapidipagina"/>
        <w:rPr>
          <w:lang w:val="en-US"/>
        </w:rPr>
      </w:pPr>
    </w:p>
  </w:footnote>
  <w:footnote w:id="32">
    <w:p w14:paraId="024199F8" w14:textId="77777777" w:rsidR="000B39C4" w:rsidRPr="00BB31FE" w:rsidRDefault="00F04A02" w:rsidP="000B39C4">
      <w:pPr>
        <w:pStyle w:val="Testonotaapidipagina"/>
        <w:rPr>
          <w:lang w:val="en-US"/>
        </w:rPr>
      </w:pPr>
      <w:r>
        <w:rPr>
          <w:rStyle w:val="Rimandonotaapidipagina"/>
        </w:rPr>
        <w:footnoteRef/>
      </w:r>
      <w:r>
        <w:t xml:space="preserve"> </w:t>
      </w:r>
      <w:r w:rsidRPr="00BB31FE">
        <w:rPr>
          <w:rFonts w:asciiTheme="minorHAnsi" w:hAnsiTheme="minorHAnsi" w:cstheme="minorHAnsi"/>
          <w:lang w:val="en-US"/>
        </w:rPr>
        <w:t>Ibidem</w:t>
      </w:r>
    </w:p>
  </w:footnote>
  <w:footnote w:id="33">
    <w:p w14:paraId="29BC83CE" w14:textId="77777777" w:rsidR="000B39C4" w:rsidRPr="009C13EB" w:rsidRDefault="00F04A02" w:rsidP="000B39C4">
      <w:pPr>
        <w:pStyle w:val="Testonotaapidipagina"/>
        <w:rPr>
          <w:rFonts w:asciiTheme="minorHAnsi" w:hAnsiTheme="minorHAnsi" w:cstheme="minorHAnsi"/>
          <w:lang w:val="en-US"/>
        </w:rPr>
      </w:pPr>
      <w:r w:rsidRPr="009C13EB">
        <w:rPr>
          <w:rStyle w:val="Rimandonotaapidipagina"/>
          <w:rFonts w:asciiTheme="minorHAnsi" w:hAnsiTheme="minorHAnsi" w:cstheme="minorHAnsi"/>
          <w:lang w:val="en-GB"/>
        </w:rPr>
        <w:footnoteRef/>
      </w:r>
      <w:r w:rsidRPr="009C13EB">
        <w:rPr>
          <w:rFonts w:asciiTheme="minorHAnsi" w:hAnsiTheme="minorHAnsi" w:cstheme="minorHAnsi"/>
          <w:lang w:val="en-GB"/>
        </w:rPr>
        <w:t xml:space="preserve"> CENSIS: 46° Report on the social situation of the Country: “Caregivers, women on the front line”,  2012</w:t>
      </w:r>
    </w:p>
  </w:footnote>
  <w:footnote w:id="34">
    <w:p w14:paraId="40193EF8" w14:textId="77777777" w:rsidR="004B5891" w:rsidRPr="00C3719A" w:rsidRDefault="00F04A02" w:rsidP="004B5891">
      <w:pPr>
        <w:pStyle w:val="Testonotaapidipagina"/>
        <w:rPr>
          <w:rFonts w:asciiTheme="minorHAnsi" w:hAnsiTheme="minorHAnsi" w:cstheme="minorHAnsi"/>
          <w:lang w:val="it-IT"/>
        </w:rPr>
      </w:pPr>
      <w:r>
        <w:rPr>
          <w:rStyle w:val="Rimandonotaapidipagina"/>
        </w:rPr>
        <w:footnoteRef/>
      </w:r>
      <w:r>
        <w:t xml:space="preserve"> </w:t>
      </w:r>
      <w:r w:rsidRPr="00681A06">
        <w:rPr>
          <w:rFonts w:asciiTheme="minorHAnsi" w:hAnsiTheme="minorHAnsi" w:cstheme="minorHAnsi"/>
          <w:lang w:val="it-IT"/>
        </w:rPr>
        <w:t xml:space="preserve">ISTAT, Nota sulla legge “Dopo di noi”, 2017 </w:t>
      </w:r>
      <w:hyperlink r:id="rId23" w:history="1">
        <w:r w:rsidRPr="005B21F3">
          <w:rPr>
            <w:rStyle w:val="Collegamentoipertestuale"/>
            <w:rFonts w:asciiTheme="minorHAnsi" w:hAnsiTheme="minorHAnsi" w:cstheme="minorHAnsi"/>
            <w:lang w:val="it-IT"/>
          </w:rPr>
          <w:t>https://www.istat.it/it/files/2017/06/A-Dopo-di-noi.pdf</w:t>
        </w:r>
      </w:hyperlink>
    </w:p>
    <w:p w14:paraId="2391855D" w14:textId="77777777" w:rsidR="004B5891" w:rsidRPr="004B5891" w:rsidRDefault="004B5891">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59E"/>
    <w:multiLevelType w:val="multilevel"/>
    <w:tmpl w:val="2A4E6A9C"/>
    <w:lvl w:ilvl="0">
      <w:start w:val="1"/>
      <w:numFmt w:val="bullet"/>
      <w:lvlText w:val="●"/>
      <w:lvlJc w:val="left"/>
      <w:pPr>
        <w:ind w:left="720" w:hanging="360"/>
      </w:pPr>
      <w:rPr>
        <w:color w:val="538135" w:themeColor="accent6" w:themeShade="B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61099F"/>
    <w:multiLevelType w:val="hybridMultilevel"/>
    <w:tmpl w:val="5F4C6004"/>
    <w:lvl w:ilvl="0" w:tplc="5338143E">
      <w:start w:val="1"/>
      <w:numFmt w:val="bullet"/>
      <w:lvlText w:val=""/>
      <w:lvlJc w:val="left"/>
      <w:pPr>
        <w:ind w:left="720" w:hanging="360"/>
      </w:pPr>
      <w:rPr>
        <w:rFonts w:ascii="Symbol" w:hAnsi="Symbol" w:hint="default"/>
      </w:rPr>
    </w:lvl>
    <w:lvl w:ilvl="1" w:tplc="D47EA49E" w:tentative="1">
      <w:start w:val="1"/>
      <w:numFmt w:val="bullet"/>
      <w:lvlText w:val="o"/>
      <w:lvlJc w:val="left"/>
      <w:pPr>
        <w:ind w:left="1440" w:hanging="360"/>
      </w:pPr>
      <w:rPr>
        <w:rFonts w:ascii="Courier New" w:hAnsi="Courier New" w:cs="Courier New" w:hint="default"/>
      </w:rPr>
    </w:lvl>
    <w:lvl w:ilvl="2" w:tplc="B41E8E3A" w:tentative="1">
      <w:start w:val="1"/>
      <w:numFmt w:val="bullet"/>
      <w:lvlText w:val=""/>
      <w:lvlJc w:val="left"/>
      <w:pPr>
        <w:ind w:left="2160" w:hanging="360"/>
      </w:pPr>
      <w:rPr>
        <w:rFonts w:ascii="Wingdings" w:hAnsi="Wingdings" w:hint="default"/>
      </w:rPr>
    </w:lvl>
    <w:lvl w:ilvl="3" w:tplc="EE8E708A" w:tentative="1">
      <w:start w:val="1"/>
      <w:numFmt w:val="bullet"/>
      <w:lvlText w:val=""/>
      <w:lvlJc w:val="left"/>
      <w:pPr>
        <w:ind w:left="2880" w:hanging="360"/>
      </w:pPr>
      <w:rPr>
        <w:rFonts w:ascii="Symbol" w:hAnsi="Symbol" w:hint="default"/>
      </w:rPr>
    </w:lvl>
    <w:lvl w:ilvl="4" w:tplc="C8B8CB28" w:tentative="1">
      <w:start w:val="1"/>
      <w:numFmt w:val="bullet"/>
      <w:lvlText w:val="o"/>
      <w:lvlJc w:val="left"/>
      <w:pPr>
        <w:ind w:left="3600" w:hanging="360"/>
      </w:pPr>
      <w:rPr>
        <w:rFonts w:ascii="Courier New" w:hAnsi="Courier New" w:cs="Courier New" w:hint="default"/>
      </w:rPr>
    </w:lvl>
    <w:lvl w:ilvl="5" w:tplc="5AF60654" w:tentative="1">
      <w:start w:val="1"/>
      <w:numFmt w:val="bullet"/>
      <w:lvlText w:val=""/>
      <w:lvlJc w:val="left"/>
      <w:pPr>
        <w:ind w:left="4320" w:hanging="360"/>
      </w:pPr>
      <w:rPr>
        <w:rFonts w:ascii="Wingdings" w:hAnsi="Wingdings" w:hint="default"/>
      </w:rPr>
    </w:lvl>
    <w:lvl w:ilvl="6" w:tplc="3EDE5FD4" w:tentative="1">
      <w:start w:val="1"/>
      <w:numFmt w:val="bullet"/>
      <w:lvlText w:val=""/>
      <w:lvlJc w:val="left"/>
      <w:pPr>
        <w:ind w:left="5040" w:hanging="360"/>
      </w:pPr>
      <w:rPr>
        <w:rFonts w:ascii="Symbol" w:hAnsi="Symbol" w:hint="default"/>
      </w:rPr>
    </w:lvl>
    <w:lvl w:ilvl="7" w:tplc="B232C178" w:tentative="1">
      <w:start w:val="1"/>
      <w:numFmt w:val="bullet"/>
      <w:lvlText w:val="o"/>
      <w:lvlJc w:val="left"/>
      <w:pPr>
        <w:ind w:left="5760" w:hanging="360"/>
      </w:pPr>
      <w:rPr>
        <w:rFonts w:ascii="Courier New" w:hAnsi="Courier New" w:cs="Courier New" w:hint="default"/>
      </w:rPr>
    </w:lvl>
    <w:lvl w:ilvl="8" w:tplc="89E0B9F8" w:tentative="1">
      <w:start w:val="1"/>
      <w:numFmt w:val="bullet"/>
      <w:lvlText w:val=""/>
      <w:lvlJc w:val="left"/>
      <w:pPr>
        <w:ind w:left="6480" w:hanging="360"/>
      </w:pPr>
      <w:rPr>
        <w:rFonts w:ascii="Wingdings" w:hAnsi="Wingdings" w:hint="default"/>
      </w:rPr>
    </w:lvl>
  </w:abstractNum>
  <w:abstractNum w:abstractNumId="2" w15:restartNumberingAfterBreak="0">
    <w:nsid w:val="1E880868"/>
    <w:multiLevelType w:val="hybridMultilevel"/>
    <w:tmpl w:val="83CE1A5A"/>
    <w:lvl w:ilvl="0" w:tplc="3E70D1A6">
      <w:start w:val="1"/>
      <w:numFmt w:val="bullet"/>
      <w:lvlText w:val=""/>
      <w:lvlJc w:val="left"/>
      <w:pPr>
        <w:ind w:left="720" w:hanging="360"/>
      </w:pPr>
      <w:rPr>
        <w:rFonts w:ascii="Symbol" w:hAnsi="Symbol" w:hint="default"/>
        <w:color w:val="538135" w:themeColor="accent6" w:themeShade="BF"/>
      </w:rPr>
    </w:lvl>
    <w:lvl w:ilvl="1" w:tplc="7938D23C" w:tentative="1">
      <w:start w:val="1"/>
      <w:numFmt w:val="bullet"/>
      <w:lvlText w:val="o"/>
      <w:lvlJc w:val="left"/>
      <w:pPr>
        <w:ind w:left="1440" w:hanging="360"/>
      </w:pPr>
      <w:rPr>
        <w:rFonts w:ascii="Courier New" w:hAnsi="Courier New" w:cs="Courier New" w:hint="default"/>
      </w:rPr>
    </w:lvl>
    <w:lvl w:ilvl="2" w:tplc="C8C4A84A" w:tentative="1">
      <w:start w:val="1"/>
      <w:numFmt w:val="bullet"/>
      <w:lvlText w:val=""/>
      <w:lvlJc w:val="left"/>
      <w:pPr>
        <w:ind w:left="2160" w:hanging="360"/>
      </w:pPr>
      <w:rPr>
        <w:rFonts w:ascii="Wingdings" w:hAnsi="Wingdings" w:hint="default"/>
      </w:rPr>
    </w:lvl>
    <w:lvl w:ilvl="3" w:tplc="D11A91EE" w:tentative="1">
      <w:start w:val="1"/>
      <w:numFmt w:val="bullet"/>
      <w:lvlText w:val=""/>
      <w:lvlJc w:val="left"/>
      <w:pPr>
        <w:ind w:left="2880" w:hanging="360"/>
      </w:pPr>
      <w:rPr>
        <w:rFonts w:ascii="Symbol" w:hAnsi="Symbol" w:hint="default"/>
      </w:rPr>
    </w:lvl>
    <w:lvl w:ilvl="4" w:tplc="DB04E440" w:tentative="1">
      <w:start w:val="1"/>
      <w:numFmt w:val="bullet"/>
      <w:lvlText w:val="o"/>
      <w:lvlJc w:val="left"/>
      <w:pPr>
        <w:ind w:left="3600" w:hanging="360"/>
      </w:pPr>
      <w:rPr>
        <w:rFonts w:ascii="Courier New" w:hAnsi="Courier New" w:cs="Courier New" w:hint="default"/>
      </w:rPr>
    </w:lvl>
    <w:lvl w:ilvl="5" w:tplc="FE606A08" w:tentative="1">
      <w:start w:val="1"/>
      <w:numFmt w:val="bullet"/>
      <w:lvlText w:val=""/>
      <w:lvlJc w:val="left"/>
      <w:pPr>
        <w:ind w:left="4320" w:hanging="360"/>
      </w:pPr>
      <w:rPr>
        <w:rFonts w:ascii="Wingdings" w:hAnsi="Wingdings" w:hint="default"/>
      </w:rPr>
    </w:lvl>
    <w:lvl w:ilvl="6" w:tplc="290E58C2" w:tentative="1">
      <w:start w:val="1"/>
      <w:numFmt w:val="bullet"/>
      <w:lvlText w:val=""/>
      <w:lvlJc w:val="left"/>
      <w:pPr>
        <w:ind w:left="5040" w:hanging="360"/>
      </w:pPr>
      <w:rPr>
        <w:rFonts w:ascii="Symbol" w:hAnsi="Symbol" w:hint="default"/>
      </w:rPr>
    </w:lvl>
    <w:lvl w:ilvl="7" w:tplc="7526D5EC" w:tentative="1">
      <w:start w:val="1"/>
      <w:numFmt w:val="bullet"/>
      <w:lvlText w:val="o"/>
      <w:lvlJc w:val="left"/>
      <w:pPr>
        <w:ind w:left="5760" w:hanging="360"/>
      </w:pPr>
      <w:rPr>
        <w:rFonts w:ascii="Courier New" w:hAnsi="Courier New" w:cs="Courier New" w:hint="default"/>
      </w:rPr>
    </w:lvl>
    <w:lvl w:ilvl="8" w:tplc="632615F6" w:tentative="1">
      <w:start w:val="1"/>
      <w:numFmt w:val="bullet"/>
      <w:lvlText w:val=""/>
      <w:lvlJc w:val="left"/>
      <w:pPr>
        <w:ind w:left="6480" w:hanging="360"/>
      </w:pPr>
      <w:rPr>
        <w:rFonts w:ascii="Wingdings" w:hAnsi="Wingdings" w:hint="default"/>
      </w:rPr>
    </w:lvl>
  </w:abstractNum>
  <w:abstractNum w:abstractNumId="3" w15:restartNumberingAfterBreak="0">
    <w:nsid w:val="254E4D61"/>
    <w:multiLevelType w:val="multilevel"/>
    <w:tmpl w:val="342CF92E"/>
    <w:lvl w:ilvl="0">
      <w:start w:val="1"/>
      <w:numFmt w:val="bullet"/>
      <w:lvlText w:val=""/>
      <w:lvlJc w:val="left"/>
      <w:pPr>
        <w:tabs>
          <w:tab w:val="num" w:pos="720"/>
        </w:tabs>
        <w:ind w:left="720" w:hanging="360"/>
      </w:pPr>
      <w:rPr>
        <w:rFonts w:ascii="Symbol" w:hAnsi="Symbol" w:hint="default"/>
        <w:color w:val="538135" w:themeColor="accent6" w:themeShade="BF"/>
        <w:sz w:val="24"/>
        <w:szCs w:val="3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E1E69"/>
    <w:multiLevelType w:val="multilevel"/>
    <w:tmpl w:val="38F43916"/>
    <w:lvl w:ilvl="0">
      <w:start w:val="1"/>
      <w:numFmt w:val="bullet"/>
      <w:lvlText w:val=""/>
      <w:lvlJc w:val="left"/>
      <w:pPr>
        <w:ind w:left="720" w:hanging="360"/>
      </w:pPr>
      <w:rPr>
        <w:rFonts w:ascii="Symbol" w:hAnsi="Symbol" w:hint="default"/>
        <w:color w:val="538135" w:themeColor="accent6" w:themeShade="B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8C73DC"/>
    <w:multiLevelType w:val="hybridMultilevel"/>
    <w:tmpl w:val="C4CA2922"/>
    <w:lvl w:ilvl="0" w:tplc="1498718C">
      <w:start w:val="1"/>
      <w:numFmt w:val="bullet"/>
      <w:lvlText w:val=""/>
      <w:lvlJc w:val="left"/>
      <w:pPr>
        <w:ind w:left="720" w:hanging="360"/>
      </w:pPr>
      <w:rPr>
        <w:rFonts w:ascii="Symbol" w:hAnsi="Symbol" w:hint="default"/>
      </w:rPr>
    </w:lvl>
    <w:lvl w:ilvl="1" w:tplc="A00A1F90" w:tentative="1">
      <w:start w:val="1"/>
      <w:numFmt w:val="bullet"/>
      <w:lvlText w:val="o"/>
      <w:lvlJc w:val="left"/>
      <w:pPr>
        <w:ind w:left="1440" w:hanging="360"/>
      </w:pPr>
      <w:rPr>
        <w:rFonts w:ascii="Courier New" w:hAnsi="Courier New" w:cs="Courier New" w:hint="default"/>
      </w:rPr>
    </w:lvl>
    <w:lvl w:ilvl="2" w:tplc="5E7C3E80" w:tentative="1">
      <w:start w:val="1"/>
      <w:numFmt w:val="bullet"/>
      <w:lvlText w:val=""/>
      <w:lvlJc w:val="left"/>
      <w:pPr>
        <w:ind w:left="2160" w:hanging="360"/>
      </w:pPr>
      <w:rPr>
        <w:rFonts w:ascii="Wingdings" w:hAnsi="Wingdings" w:hint="default"/>
      </w:rPr>
    </w:lvl>
    <w:lvl w:ilvl="3" w:tplc="4824140A" w:tentative="1">
      <w:start w:val="1"/>
      <w:numFmt w:val="bullet"/>
      <w:lvlText w:val=""/>
      <w:lvlJc w:val="left"/>
      <w:pPr>
        <w:ind w:left="2880" w:hanging="360"/>
      </w:pPr>
      <w:rPr>
        <w:rFonts w:ascii="Symbol" w:hAnsi="Symbol" w:hint="default"/>
      </w:rPr>
    </w:lvl>
    <w:lvl w:ilvl="4" w:tplc="093A5944" w:tentative="1">
      <w:start w:val="1"/>
      <w:numFmt w:val="bullet"/>
      <w:lvlText w:val="o"/>
      <w:lvlJc w:val="left"/>
      <w:pPr>
        <w:ind w:left="3600" w:hanging="360"/>
      </w:pPr>
      <w:rPr>
        <w:rFonts w:ascii="Courier New" w:hAnsi="Courier New" w:cs="Courier New" w:hint="default"/>
      </w:rPr>
    </w:lvl>
    <w:lvl w:ilvl="5" w:tplc="DE4CB414" w:tentative="1">
      <w:start w:val="1"/>
      <w:numFmt w:val="bullet"/>
      <w:lvlText w:val=""/>
      <w:lvlJc w:val="left"/>
      <w:pPr>
        <w:ind w:left="4320" w:hanging="360"/>
      </w:pPr>
      <w:rPr>
        <w:rFonts w:ascii="Wingdings" w:hAnsi="Wingdings" w:hint="default"/>
      </w:rPr>
    </w:lvl>
    <w:lvl w:ilvl="6" w:tplc="E438C31E" w:tentative="1">
      <w:start w:val="1"/>
      <w:numFmt w:val="bullet"/>
      <w:lvlText w:val=""/>
      <w:lvlJc w:val="left"/>
      <w:pPr>
        <w:ind w:left="5040" w:hanging="360"/>
      </w:pPr>
      <w:rPr>
        <w:rFonts w:ascii="Symbol" w:hAnsi="Symbol" w:hint="default"/>
      </w:rPr>
    </w:lvl>
    <w:lvl w:ilvl="7" w:tplc="D4A42EE2" w:tentative="1">
      <w:start w:val="1"/>
      <w:numFmt w:val="bullet"/>
      <w:lvlText w:val="o"/>
      <w:lvlJc w:val="left"/>
      <w:pPr>
        <w:ind w:left="5760" w:hanging="360"/>
      </w:pPr>
      <w:rPr>
        <w:rFonts w:ascii="Courier New" w:hAnsi="Courier New" w:cs="Courier New" w:hint="default"/>
      </w:rPr>
    </w:lvl>
    <w:lvl w:ilvl="8" w:tplc="F9E4626A" w:tentative="1">
      <w:start w:val="1"/>
      <w:numFmt w:val="bullet"/>
      <w:lvlText w:val=""/>
      <w:lvlJc w:val="left"/>
      <w:pPr>
        <w:ind w:left="6480" w:hanging="360"/>
      </w:pPr>
      <w:rPr>
        <w:rFonts w:ascii="Wingdings" w:hAnsi="Wingdings" w:hint="default"/>
      </w:rPr>
    </w:lvl>
  </w:abstractNum>
  <w:abstractNum w:abstractNumId="6" w15:restartNumberingAfterBreak="0">
    <w:nsid w:val="57337BFF"/>
    <w:multiLevelType w:val="hybridMultilevel"/>
    <w:tmpl w:val="0B5C0E10"/>
    <w:lvl w:ilvl="0" w:tplc="FEB89914">
      <w:start w:val="1"/>
      <w:numFmt w:val="bullet"/>
      <w:lvlText w:val=""/>
      <w:lvlJc w:val="left"/>
      <w:pPr>
        <w:ind w:left="720" w:hanging="360"/>
      </w:pPr>
      <w:rPr>
        <w:rFonts w:ascii="Symbol" w:hAnsi="Symbol" w:hint="default"/>
        <w:color w:val="538135" w:themeColor="accent6" w:themeShade="BF"/>
      </w:rPr>
    </w:lvl>
    <w:lvl w:ilvl="1" w:tplc="049E691C">
      <w:numFmt w:val="bullet"/>
      <w:lvlText w:val="-"/>
      <w:lvlJc w:val="left"/>
      <w:pPr>
        <w:ind w:left="1440" w:hanging="360"/>
      </w:pPr>
      <w:rPr>
        <w:rFonts w:ascii="Calibri" w:eastAsia="Times New Roman" w:hAnsi="Calibri" w:cs="Calibri" w:hint="default"/>
      </w:rPr>
    </w:lvl>
    <w:lvl w:ilvl="2" w:tplc="D5D00C82" w:tentative="1">
      <w:start w:val="1"/>
      <w:numFmt w:val="bullet"/>
      <w:lvlText w:val=""/>
      <w:lvlJc w:val="left"/>
      <w:pPr>
        <w:ind w:left="2160" w:hanging="360"/>
      </w:pPr>
      <w:rPr>
        <w:rFonts w:ascii="Wingdings" w:hAnsi="Wingdings" w:hint="default"/>
      </w:rPr>
    </w:lvl>
    <w:lvl w:ilvl="3" w:tplc="411C58EE" w:tentative="1">
      <w:start w:val="1"/>
      <w:numFmt w:val="bullet"/>
      <w:lvlText w:val=""/>
      <w:lvlJc w:val="left"/>
      <w:pPr>
        <w:ind w:left="2880" w:hanging="360"/>
      </w:pPr>
      <w:rPr>
        <w:rFonts w:ascii="Symbol" w:hAnsi="Symbol" w:hint="default"/>
      </w:rPr>
    </w:lvl>
    <w:lvl w:ilvl="4" w:tplc="2BB89A86" w:tentative="1">
      <w:start w:val="1"/>
      <w:numFmt w:val="bullet"/>
      <w:lvlText w:val="o"/>
      <w:lvlJc w:val="left"/>
      <w:pPr>
        <w:ind w:left="3600" w:hanging="360"/>
      </w:pPr>
      <w:rPr>
        <w:rFonts w:ascii="Courier New" w:hAnsi="Courier New" w:cs="Courier New" w:hint="default"/>
      </w:rPr>
    </w:lvl>
    <w:lvl w:ilvl="5" w:tplc="8806F3A0" w:tentative="1">
      <w:start w:val="1"/>
      <w:numFmt w:val="bullet"/>
      <w:lvlText w:val=""/>
      <w:lvlJc w:val="left"/>
      <w:pPr>
        <w:ind w:left="4320" w:hanging="360"/>
      </w:pPr>
      <w:rPr>
        <w:rFonts w:ascii="Wingdings" w:hAnsi="Wingdings" w:hint="default"/>
      </w:rPr>
    </w:lvl>
    <w:lvl w:ilvl="6" w:tplc="011878A0" w:tentative="1">
      <w:start w:val="1"/>
      <w:numFmt w:val="bullet"/>
      <w:lvlText w:val=""/>
      <w:lvlJc w:val="left"/>
      <w:pPr>
        <w:ind w:left="5040" w:hanging="360"/>
      </w:pPr>
      <w:rPr>
        <w:rFonts w:ascii="Symbol" w:hAnsi="Symbol" w:hint="default"/>
      </w:rPr>
    </w:lvl>
    <w:lvl w:ilvl="7" w:tplc="017646FC" w:tentative="1">
      <w:start w:val="1"/>
      <w:numFmt w:val="bullet"/>
      <w:lvlText w:val="o"/>
      <w:lvlJc w:val="left"/>
      <w:pPr>
        <w:ind w:left="5760" w:hanging="360"/>
      </w:pPr>
      <w:rPr>
        <w:rFonts w:ascii="Courier New" w:hAnsi="Courier New" w:cs="Courier New" w:hint="default"/>
      </w:rPr>
    </w:lvl>
    <w:lvl w:ilvl="8" w:tplc="9028E392"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32"/>
    <w:rsid w:val="00011D58"/>
    <w:rsid w:val="00012C28"/>
    <w:rsid w:val="00025648"/>
    <w:rsid w:val="000707D7"/>
    <w:rsid w:val="00073C89"/>
    <w:rsid w:val="0007454C"/>
    <w:rsid w:val="00086144"/>
    <w:rsid w:val="000901C5"/>
    <w:rsid w:val="000B39C4"/>
    <w:rsid w:val="000B4CED"/>
    <w:rsid w:val="000C265D"/>
    <w:rsid w:val="000D5070"/>
    <w:rsid w:val="00104FCE"/>
    <w:rsid w:val="0011191D"/>
    <w:rsid w:val="00123E97"/>
    <w:rsid w:val="00141B88"/>
    <w:rsid w:val="001652FC"/>
    <w:rsid w:val="00170200"/>
    <w:rsid w:val="0017575E"/>
    <w:rsid w:val="00180B43"/>
    <w:rsid w:val="001A0E4B"/>
    <w:rsid w:val="001B566E"/>
    <w:rsid w:val="001B7EA7"/>
    <w:rsid w:val="001C5AB8"/>
    <w:rsid w:val="001D340D"/>
    <w:rsid w:val="001D357B"/>
    <w:rsid w:val="001D35B8"/>
    <w:rsid w:val="001F3BFF"/>
    <w:rsid w:val="001F510C"/>
    <w:rsid w:val="0021055B"/>
    <w:rsid w:val="0021174C"/>
    <w:rsid w:val="002160E0"/>
    <w:rsid w:val="00245C4F"/>
    <w:rsid w:val="0024717D"/>
    <w:rsid w:val="00280783"/>
    <w:rsid w:val="00284114"/>
    <w:rsid w:val="002A3043"/>
    <w:rsid w:val="002A44AE"/>
    <w:rsid w:val="002D7B2D"/>
    <w:rsid w:val="00304808"/>
    <w:rsid w:val="00324A50"/>
    <w:rsid w:val="0034053B"/>
    <w:rsid w:val="003A00EC"/>
    <w:rsid w:val="003A0FD4"/>
    <w:rsid w:val="003B4460"/>
    <w:rsid w:val="003C7961"/>
    <w:rsid w:val="003E17DD"/>
    <w:rsid w:val="00442E0B"/>
    <w:rsid w:val="00474E68"/>
    <w:rsid w:val="004951B4"/>
    <w:rsid w:val="00496675"/>
    <w:rsid w:val="004B12AB"/>
    <w:rsid w:val="004B4B5A"/>
    <w:rsid w:val="004B5891"/>
    <w:rsid w:val="004D2E05"/>
    <w:rsid w:val="004E23C3"/>
    <w:rsid w:val="004E63A9"/>
    <w:rsid w:val="004F643A"/>
    <w:rsid w:val="00505D10"/>
    <w:rsid w:val="00521C8C"/>
    <w:rsid w:val="00537A4F"/>
    <w:rsid w:val="005517A4"/>
    <w:rsid w:val="005565D9"/>
    <w:rsid w:val="00565238"/>
    <w:rsid w:val="00582355"/>
    <w:rsid w:val="005A0F9E"/>
    <w:rsid w:val="005B21F3"/>
    <w:rsid w:val="005D4B73"/>
    <w:rsid w:val="005D4D7D"/>
    <w:rsid w:val="005E1CE3"/>
    <w:rsid w:val="005F0A6C"/>
    <w:rsid w:val="0063640E"/>
    <w:rsid w:val="006528C4"/>
    <w:rsid w:val="00676259"/>
    <w:rsid w:val="006800AE"/>
    <w:rsid w:val="00681A06"/>
    <w:rsid w:val="00687D75"/>
    <w:rsid w:val="006B30D1"/>
    <w:rsid w:val="006E5273"/>
    <w:rsid w:val="006F63AF"/>
    <w:rsid w:val="006F71B3"/>
    <w:rsid w:val="006F73FF"/>
    <w:rsid w:val="00711832"/>
    <w:rsid w:val="00713408"/>
    <w:rsid w:val="007210E2"/>
    <w:rsid w:val="00762881"/>
    <w:rsid w:val="00773167"/>
    <w:rsid w:val="00793F29"/>
    <w:rsid w:val="007A26BA"/>
    <w:rsid w:val="007B08F3"/>
    <w:rsid w:val="007B08FA"/>
    <w:rsid w:val="007B127C"/>
    <w:rsid w:val="007B378F"/>
    <w:rsid w:val="007B6B97"/>
    <w:rsid w:val="007E1909"/>
    <w:rsid w:val="007F509B"/>
    <w:rsid w:val="0080139B"/>
    <w:rsid w:val="00815960"/>
    <w:rsid w:val="00820CE3"/>
    <w:rsid w:val="00853A65"/>
    <w:rsid w:val="00862E90"/>
    <w:rsid w:val="00876688"/>
    <w:rsid w:val="008845D6"/>
    <w:rsid w:val="0089113D"/>
    <w:rsid w:val="008C04B0"/>
    <w:rsid w:val="008D26B6"/>
    <w:rsid w:val="008E43EA"/>
    <w:rsid w:val="00900708"/>
    <w:rsid w:val="00936E03"/>
    <w:rsid w:val="00937784"/>
    <w:rsid w:val="00942302"/>
    <w:rsid w:val="00945874"/>
    <w:rsid w:val="00952B18"/>
    <w:rsid w:val="009613DC"/>
    <w:rsid w:val="009678DC"/>
    <w:rsid w:val="009904BF"/>
    <w:rsid w:val="009B48CF"/>
    <w:rsid w:val="009B4D2E"/>
    <w:rsid w:val="009C13DB"/>
    <w:rsid w:val="009C13EB"/>
    <w:rsid w:val="009C284A"/>
    <w:rsid w:val="009D3F6B"/>
    <w:rsid w:val="009D72E1"/>
    <w:rsid w:val="009F2BD0"/>
    <w:rsid w:val="00A031E1"/>
    <w:rsid w:val="00A45BFD"/>
    <w:rsid w:val="00A46CC8"/>
    <w:rsid w:val="00A524DB"/>
    <w:rsid w:val="00A57E65"/>
    <w:rsid w:val="00A62598"/>
    <w:rsid w:val="00A7265B"/>
    <w:rsid w:val="00A83C37"/>
    <w:rsid w:val="00A8529F"/>
    <w:rsid w:val="00A86C48"/>
    <w:rsid w:val="00AA234B"/>
    <w:rsid w:val="00AA4353"/>
    <w:rsid w:val="00AB122F"/>
    <w:rsid w:val="00AC14A5"/>
    <w:rsid w:val="00B16E96"/>
    <w:rsid w:val="00B314D5"/>
    <w:rsid w:val="00B3379A"/>
    <w:rsid w:val="00B37CF1"/>
    <w:rsid w:val="00B71351"/>
    <w:rsid w:val="00BA1A02"/>
    <w:rsid w:val="00BB013B"/>
    <w:rsid w:val="00BB2379"/>
    <w:rsid w:val="00BB31FE"/>
    <w:rsid w:val="00BC092A"/>
    <w:rsid w:val="00BC59FB"/>
    <w:rsid w:val="00BD57E7"/>
    <w:rsid w:val="00BF0598"/>
    <w:rsid w:val="00BF4113"/>
    <w:rsid w:val="00BF4942"/>
    <w:rsid w:val="00C001F6"/>
    <w:rsid w:val="00C10E7F"/>
    <w:rsid w:val="00C11FF2"/>
    <w:rsid w:val="00C23EB0"/>
    <w:rsid w:val="00C30950"/>
    <w:rsid w:val="00C3719A"/>
    <w:rsid w:val="00C43DA0"/>
    <w:rsid w:val="00C57362"/>
    <w:rsid w:val="00C67073"/>
    <w:rsid w:val="00C87390"/>
    <w:rsid w:val="00C9456D"/>
    <w:rsid w:val="00C9777C"/>
    <w:rsid w:val="00CB01AE"/>
    <w:rsid w:val="00CC36D9"/>
    <w:rsid w:val="00CD7CA7"/>
    <w:rsid w:val="00CE36DB"/>
    <w:rsid w:val="00CE6E7D"/>
    <w:rsid w:val="00CF4E7D"/>
    <w:rsid w:val="00D137B6"/>
    <w:rsid w:val="00D1500D"/>
    <w:rsid w:val="00D160B7"/>
    <w:rsid w:val="00D55036"/>
    <w:rsid w:val="00D720B0"/>
    <w:rsid w:val="00DD45D5"/>
    <w:rsid w:val="00DD5A9B"/>
    <w:rsid w:val="00DE280A"/>
    <w:rsid w:val="00DF5DA4"/>
    <w:rsid w:val="00E13404"/>
    <w:rsid w:val="00E14CAE"/>
    <w:rsid w:val="00E156F2"/>
    <w:rsid w:val="00E3233F"/>
    <w:rsid w:val="00E441CA"/>
    <w:rsid w:val="00E52AC2"/>
    <w:rsid w:val="00E638BE"/>
    <w:rsid w:val="00E6641D"/>
    <w:rsid w:val="00EB328A"/>
    <w:rsid w:val="00EC123D"/>
    <w:rsid w:val="00EC7A18"/>
    <w:rsid w:val="00ED5D8B"/>
    <w:rsid w:val="00EF61A5"/>
    <w:rsid w:val="00F01BF3"/>
    <w:rsid w:val="00F04A02"/>
    <w:rsid w:val="00F24DFC"/>
    <w:rsid w:val="00F51B32"/>
    <w:rsid w:val="00F729EA"/>
    <w:rsid w:val="00F967B0"/>
    <w:rsid w:val="00FC3550"/>
    <w:rsid w:val="00FD4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88E6"/>
  <w15:chartTrackingRefBased/>
  <w15:docId w15:val="{26BB8965-99CB-4E2D-9C7A-30E933CC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832"/>
    <w:pPr>
      <w:spacing w:after="0" w:line="240" w:lineRule="auto"/>
    </w:pPr>
    <w:rPr>
      <w:rFonts w:ascii="Times New Roman" w:eastAsia="Times New Roman" w:hAnsi="Times New Roman" w:cs="Times New Roman"/>
      <w:sz w:val="24"/>
      <w:szCs w:val="24"/>
      <w:lang w:val="el-GR" w:eastAsia="en-GB"/>
    </w:rPr>
  </w:style>
  <w:style w:type="paragraph" w:styleId="Titolo1">
    <w:name w:val="heading 1"/>
    <w:basedOn w:val="Normale"/>
    <w:next w:val="Normale"/>
    <w:link w:val="Titolo1Carattere"/>
    <w:uiPriority w:val="9"/>
    <w:qFormat/>
    <w:rsid w:val="009613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D3F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13DC"/>
    <w:rPr>
      <w:rFonts w:asciiTheme="majorHAnsi" w:eastAsiaTheme="majorEastAsia" w:hAnsiTheme="majorHAnsi" w:cstheme="majorBidi"/>
      <w:color w:val="2F5496" w:themeColor="accent1" w:themeShade="BF"/>
      <w:sz w:val="32"/>
      <w:szCs w:val="32"/>
      <w:lang w:val="el-GR" w:eastAsia="en-GB"/>
    </w:rPr>
  </w:style>
  <w:style w:type="paragraph" w:styleId="Testonotaapidipagina">
    <w:name w:val="footnote text"/>
    <w:basedOn w:val="Normale"/>
    <w:link w:val="TestonotaapidipaginaCarattere"/>
    <w:uiPriority w:val="99"/>
    <w:semiHidden/>
    <w:unhideWhenUsed/>
    <w:rsid w:val="005E1CE3"/>
    <w:rPr>
      <w:sz w:val="20"/>
      <w:szCs w:val="20"/>
    </w:rPr>
  </w:style>
  <w:style w:type="character" w:customStyle="1" w:styleId="TestonotaapidipaginaCarattere">
    <w:name w:val="Testo nota a piè di pagina Carattere"/>
    <w:basedOn w:val="Carpredefinitoparagrafo"/>
    <w:link w:val="Testonotaapidipagina"/>
    <w:uiPriority w:val="99"/>
    <w:semiHidden/>
    <w:rsid w:val="005E1CE3"/>
    <w:rPr>
      <w:rFonts w:ascii="Times New Roman" w:eastAsia="Times New Roman" w:hAnsi="Times New Roman" w:cs="Times New Roman"/>
      <w:sz w:val="20"/>
      <w:szCs w:val="20"/>
      <w:lang w:val="el-GR" w:eastAsia="en-GB"/>
    </w:rPr>
  </w:style>
  <w:style w:type="character" w:styleId="Collegamentoipertestuale">
    <w:name w:val="Hyperlink"/>
    <w:basedOn w:val="Carpredefinitoparagrafo"/>
    <w:uiPriority w:val="99"/>
    <w:unhideWhenUsed/>
    <w:rsid w:val="005E1CE3"/>
    <w:rPr>
      <w:color w:val="0563C1" w:themeColor="hyperlink"/>
      <w:u w:val="single"/>
    </w:rPr>
  </w:style>
  <w:style w:type="character" w:styleId="Rimandonotaapidipagina">
    <w:name w:val="footnote reference"/>
    <w:aliases w:val="16 Point,Exposant 3 Point,FR,Footnote Reference Superscript,Footnote Reference text,Footnote Reference/,Footnote symbol,Fußnotenzeichen diss neu,Odwołanie przypisu,SUPERS,Times 10 Point,Voetnootverwijzing,footnote ref,number"/>
    <w:basedOn w:val="Carpredefinitoparagrafo"/>
    <w:uiPriority w:val="99"/>
    <w:unhideWhenUsed/>
    <w:qFormat/>
    <w:rsid w:val="005E1CE3"/>
    <w:rPr>
      <w:vertAlign w:val="superscript"/>
    </w:rPr>
  </w:style>
  <w:style w:type="character" w:customStyle="1" w:styleId="Titolo2Carattere">
    <w:name w:val="Titolo 2 Carattere"/>
    <w:basedOn w:val="Carpredefinitoparagrafo"/>
    <w:link w:val="Titolo2"/>
    <w:uiPriority w:val="9"/>
    <w:rsid w:val="009D3F6B"/>
    <w:rPr>
      <w:rFonts w:asciiTheme="majorHAnsi" w:eastAsiaTheme="majorEastAsia" w:hAnsiTheme="majorHAnsi" w:cstheme="majorBidi"/>
      <w:color w:val="2F5496" w:themeColor="accent1" w:themeShade="BF"/>
      <w:sz w:val="26"/>
      <w:szCs w:val="26"/>
      <w:lang w:val="el-GR" w:eastAsia="en-GB"/>
    </w:rPr>
  </w:style>
  <w:style w:type="paragraph" w:styleId="Paragrafoelenco">
    <w:name w:val="List Paragraph"/>
    <w:basedOn w:val="Normale"/>
    <w:link w:val="ParagrafoelencoCarattere"/>
    <w:uiPriority w:val="34"/>
    <w:qFormat/>
    <w:rsid w:val="009D3F6B"/>
    <w:pPr>
      <w:ind w:left="720"/>
      <w:contextualSpacing/>
    </w:pPr>
    <w:rPr>
      <w:lang w:val="en-US" w:eastAsia="en-US"/>
    </w:rPr>
  </w:style>
  <w:style w:type="character" w:customStyle="1" w:styleId="ParagrafoelencoCarattere">
    <w:name w:val="Paragrafo elenco Carattere"/>
    <w:basedOn w:val="Carpredefinitoparagrafo"/>
    <w:link w:val="Paragrafoelenco"/>
    <w:uiPriority w:val="34"/>
    <w:rsid w:val="009D3F6B"/>
    <w:rPr>
      <w:rFonts w:ascii="Times New Roman" w:eastAsia="Times New Roman" w:hAnsi="Times New Roman" w:cs="Times New Roman"/>
      <w:sz w:val="24"/>
      <w:szCs w:val="24"/>
      <w:lang w:val="en-US"/>
    </w:rPr>
  </w:style>
  <w:style w:type="character" w:styleId="Rimandocommento">
    <w:name w:val="annotation reference"/>
    <w:basedOn w:val="Carpredefinitoparagrafo"/>
    <w:uiPriority w:val="99"/>
    <w:semiHidden/>
    <w:unhideWhenUsed/>
    <w:rsid w:val="00442E0B"/>
    <w:rPr>
      <w:sz w:val="16"/>
      <w:szCs w:val="16"/>
    </w:rPr>
  </w:style>
  <w:style w:type="paragraph" w:styleId="Testocommento">
    <w:name w:val="annotation text"/>
    <w:basedOn w:val="Normale"/>
    <w:link w:val="TestocommentoCarattere"/>
    <w:uiPriority w:val="99"/>
    <w:semiHidden/>
    <w:unhideWhenUsed/>
    <w:rsid w:val="00442E0B"/>
    <w:rPr>
      <w:sz w:val="20"/>
      <w:szCs w:val="20"/>
    </w:rPr>
  </w:style>
  <w:style w:type="character" w:customStyle="1" w:styleId="TestocommentoCarattere">
    <w:name w:val="Testo commento Carattere"/>
    <w:basedOn w:val="Carpredefinitoparagrafo"/>
    <w:link w:val="Testocommento"/>
    <w:uiPriority w:val="99"/>
    <w:semiHidden/>
    <w:rsid w:val="00442E0B"/>
    <w:rPr>
      <w:rFonts w:ascii="Times New Roman" w:eastAsia="Times New Roman" w:hAnsi="Times New Roman" w:cs="Times New Roman"/>
      <w:sz w:val="20"/>
      <w:szCs w:val="20"/>
      <w:lang w:val="el-GR" w:eastAsia="en-GB"/>
    </w:rPr>
  </w:style>
  <w:style w:type="character" w:customStyle="1" w:styleId="CollegamentoInternet">
    <w:name w:val="Collegamento Internet"/>
    <w:basedOn w:val="Carpredefinitoparagrafo"/>
    <w:uiPriority w:val="99"/>
    <w:unhideWhenUsed/>
    <w:rsid w:val="00C57362"/>
    <w:rPr>
      <w:color w:val="0000FF"/>
      <w:u w:val="single"/>
    </w:rPr>
  </w:style>
  <w:style w:type="paragraph" w:styleId="Intestazione">
    <w:name w:val="header"/>
    <w:basedOn w:val="Normale"/>
    <w:link w:val="IntestazioneCarattere"/>
    <w:uiPriority w:val="99"/>
    <w:unhideWhenUsed/>
    <w:rsid w:val="004E23C3"/>
    <w:pPr>
      <w:tabs>
        <w:tab w:val="center" w:pos="4819"/>
        <w:tab w:val="right" w:pos="9638"/>
      </w:tabs>
    </w:pPr>
  </w:style>
  <w:style w:type="character" w:customStyle="1" w:styleId="IntestazioneCarattere">
    <w:name w:val="Intestazione Carattere"/>
    <w:basedOn w:val="Carpredefinitoparagrafo"/>
    <w:link w:val="Intestazione"/>
    <w:uiPriority w:val="99"/>
    <w:rsid w:val="004E23C3"/>
    <w:rPr>
      <w:rFonts w:ascii="Times New Roman" w:eastAsia="Times New Roman" w:hAnsi="Times New Roman" w:cs="Times New Roman"/>
      <w:sz w:val="24"/>
      <w:szCs w:val="24"/>
      <w:lang w:val="el-GR" w:eastAsia="en-GB"/>
    </w:rPr>
  </w:style>
  <w:style w:type="paragraph" w:styleId="Pidipagina">
    <w:name w:val="footer"/>
    <w:basedOn w:val="Normale"/>
    <w:link w:val="PidipaginaCarattere"/>
    <w:uiPriority w:val="99"/>
    <w:unhideWhenUsed/>
    <w:rsid w:val="004E23C3"/>
    <w:pPr>
      <w:tabs>
        <w:tab w:val="center" w:pos="4819"/>
        <w:tab w:val="right" w:pos="9638"/>
      </w:tabs>
    </w:pPr>
  </w:style>
  <w:style w:type="character" w:customStyle="1" w:styleId="PidipaginaCarattere">
    <w:name w:val="Piè di pagina Carattere"/>
    <w:basedOn w:val="Carpredefinitoparagrafo"/>
    <w:link w:val="Pidipagina"/>
    <w:uiPriority w:val="99"/>
    <w:rsid w:val="004E23C3"/>
    <w:rPr>
      <w:rFonts w:ascii="Times New Roman" w:eastAsia="Times New Roman" w:hAnsi="Times New Roman" w:cs="Times New Roman"/>
      <w:sz w:val="24"/>
      <w:szCs w:val="24"/>
      <w:lang w:val="el-GR" w:eastAsia="en-GB"/>
    </w:rPr>
  </w:style>
  <w:style w:type="paragraph" w:styleId="Titolosommario">
    <w:name w:val="TOC Heading"/>
    <w:basedOn w:val="Titolo1"/>
    <w:next w:val="Normale"/>
    <w:uiPriority w:val="39"/>
    <w:unhideWhenUsed/>
    <w:qFormat/>
    <w:rsid w:val="004E23C3"/>
    <w:pPr>
      <w:spacing w:line="259" w:lineRule="auto"/>
      <w:outlineLvl w:val="9"/>
    </w:pPr>
    <w:rPr>
      <w:lang w:val="it-IT" w:eastAsia="it-IT"/>
    </w:rPr>
  </w:style>
  <w:style w:type="paragraph" w:styleId="Sommario1">
    <w:name w:val="toc 1"/>
    <w:basedOn w:val="Normale"/>
    <w:next w:val="Normale"/>
    <w:autoRedefine/>
    <w:uiPriority w:val="39"/>
    <w:unhideWhenUsed/>
    <w:rsid w:val="004E23C3"/>
    <w:pPr>
      <w:spacing w:after="100"/>
    </w:pPr>
  </w:style>
  <w:style w:type="paragraph" w:styleId="Sommario2">
    <w:name w:val="toc 2"/>
    <w:basedOn w:val="Normale"/>
    <w:next w:val="Normale"/>
    <w:autoRedefine/>
    <w:uiPriority w:val="39"/>
    <w:unhideWhenUsed/>
    <w:rsid w:val="004E23C3"/>
    <w:pPr>
      <w:spacing w:after="100"/>
      <w:ind w:left="240"/>
    </w:pPr>
  </w:style>
  <w:style w:type="paragraph" w:styleId="Sommario3">
    <w:name w:val="toc 3"/>
    <w:basedOn w:val="Normale"/>
    <w:next w:val="Normale"/>
    <w:autoRedefine/>
    <w:uiPriority w:val="39"/>
    <w:unhideWhenUsed/>
    <w:rsid w:val="004E23C3"/>
    <w:pPr>
      <w:spacing w:after="100" w:line="259" w:lineRule="auto"/>
      <w:ind w:left="440"/>
    </w:pPr>
    <w:rPr>
      <w:rFonts w:asciiTheme="minorHAnsi" w:eastAsiaTheme="minorEastAsia" w:hAnsiTheme="minorHAnsi"/>
      <w:sz w:val="22"/>
      <w:szCs w:val="22"/>
      <w:lang w:val="it-IT" w:eastAsia="it-IT"/>
    </w:rPr>
  </w:style>
  <w:style w:type="paragraph" w:styleId="Soggettocommento">
    <w:name w:val="annotation subject"/>
    <w:basedOn w:val="Testocommento"/>
    <w:next w:val="Testocommento"/>
    <w:link w:val="SoggettocommentoCarattere"/>
    <w:uiPriority w:val="99"/>
    <w:semiHidden/>
    <w:unhideWhenUsed/>
    <w:rsid w:val="00BF4942"/>
    <w:rPr>
      <w:b/>
      <w:bCs/>
    </w:rPr>
  </w:style>
  <w:style w:type="character" w:customStyle="1" w:styleId="SoggettocommentoCarattere">
    <w:name w:val="Soggetto commento Carattere"/>
    <w:basedOn w:val="TestocommentoCarattere"/>
    <w:link w:val="Soggettocommento"/>
    <w:uiPriority w:val="99"/>
    <w:semiHidden/>
    <w:rsid w:val="00BF4942"/>
    <w:rPr>
      <w:rFonts w:ascii="Times New Roman" w:eastAsia="Times New Roman" w:hAnsi="Times New Roman" w:cs="Times New Roman"/>
      <w:b/>
      <w:bCs/>
      <w:sz w:val="20"/>
      <w:szCs w:val="20"/>
      <w:lang w:val="el-GR" w:eastAsia="en-GB"/>
    </w:rPr>
  </w:style>
  <w:style w:type="character" w:styleId="Collegamentovisitato">
    <w:name w:val="FollowedHyperlink"/>
    <w:basedOn w:val="Carpredefinitoparagrafo"/>
    <w:uiPriority w:val="99"/>
    <w:semiHidden/>
    <w:unhideWhenUsed/>
    <w:rsid w:val="00474E68"/>
    <w:rPr>
      <w:color w:val="954F72" w:themeColor="followedHyperlink"/>
      <w:u w:val="single"/>
    </w:rPr>
  </w:style>
  <w:style w:type="character" w:customStyle="1" w:styleId="Menzionenonrisolta1">
    <w:name w:val="Menzione non risolta1"/>
    <w:basedOn w:val="Carpredefinitoparagrafo"/>
    <w:uiPriority w:val="99"/>
    <w:semiHidden/>
    <w:unhideWhenUsed/>
    <w:rsid w:val="00474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stat.it/en/archivio/250811" TargetMode="External"/><Relationship Id="rId13" Type="http://schemas.openxmlformats.org/officeDocument/2006/relationships/hyperlink" Target="https://eige.europa.eu/gender-equality-index/2020/domain/knowledge/IT/disability" TargetMode="External"/><Relationship Id="rId18" Type="http://schemas.openxmlformats.org/officeDocument/2006/relationships/hyperlink" Target="https://eige.europa.eu/gender-equality-index/2020/domain/health/IT/disability" TargetMode="External"/><Relationship Id="rId3" Type="http://schemas.openxmlformats.org/officeDocument/2006/relationships/hyperlink" Target="http://nhri.ohchr.org/EN/Contact/NHRIs/Pages/Europe.aspx" TargetMode="External"/><Relationship Id="rId21" Type="http://schemas.openxmlformats.org/officeDocument/2006/relationships/hyperlink" Target="https://www.ncbi.nlm.nih.gov/pmc/articles/PMC7290062/" TargetMode="External"/><Relationship Id="rId7" Type="http://schemas.openxmlformats.org/officeDocument/2006/relationships/hyperlink" Target="https://viva.cnr.it/wp-content/uploads/2019/08/piano-strategico-nazionale-sulla-violenza-maschile-contro-donne-2017-2020.pdf" TargetMode="External"/><Relationship Id="rId12" Type="http://schemas.openxmlformats.org/officeDocument/2006/relationships/hyperlink" Target="https://www.istat.it/it/archivio/236301" TargetMode="External"/><Relationship Id="rId17" Type="http://schemas.openxmlformats.org/officeDocument/2006/relationships/hyperlink" Target="https://www.istat.it/it/archivio/248473" TargetMode="External"/><Relationship Id="rId2" Type="http://schemas.openxmlformats.org/officeDocument/2006/relationships/hyperlink" Target="https://docstore.ohchr.org/SelfServices/FilesHandler.ashx?enc=6QkG1d%2fPPRiCAqhKb7yhsqlyxUZe3YrEMiILNTLYL1szEbjMGHZtiIcNqR%2bZvUOXLqCL5gnN37gF0j0QJweJrBgHF%2fkntAPP%2bW%2b5gDf0AY6ospjIjVGSZcA5S7fwVOOo" TargetMode="External"/><Relationship Id="rId16" Type="http://schemas.openxmlformats.org/officeDocument/2006/relationships/hyperlink" Target="http://www.censis.it/5?shadow_evento=117959" TargetMode="External"/><Relationship Id="rId20" Type="http://schemas.openxmlformats.org/officeDocument/2006/relationships/hyperlink" Target="https://www.istat.it/it/files/2017/06/A-Dopo-di-noi.pdf" TargetMode="External"/><Relationship Id="rId1" Type="http://schemas.openxmlformats.org/officeDocument/2006/relationships/hyperlink" Target="https://tbinternet.ohchr.org/Treaties/CAT/Shared%20Documents/ITA/INT_CAT_ICS_ITA_42954_E.pdf" TargetMode="External"/><Relationship Id="rId6" Type="http://schemas.openxmlformats.org/officeDocument/2006/relationships/hyperlink" Target="http://www.asdadonna.org/wordpress/wp-content/uploads/2013/04/scheda_legge_66_1996.pdf" TargetMode="External"/><Relationship Id="rId11" Type="http://schemas.openxmlformats.org/officeDocument/2006/relationships/hyperlink" Target="https://ec.europa.eu/info/policies/justice-and-fundamental-rights/criminal-justice/protecting-victims-rights/eu-strategy-victims-rights-2020-2025_en" TargetMode="External"/><Relationship Id="rId5" Type="http://schemas.openxmlformats.org/officeDocument/2006/relationships/hyperlink" Target="https://www.istat.it/it/violenza-sulle-donne/il-fenomeno/violenza-dentro-e-fuori-la-famiglia/numero-delle-vittime-e-forme-di-violenza" TargetMode="External"/><Relationship Id="rId15" Type="http://schemas.openxmlformats.org/officeDocument/2006/relationships/hyperlink" Target="http://www.censis.it/5?shadow_evento=117959" TargetMode="External"/><Relationship Id="rId23" Type="http://schemas.openxmlformats.org/officeDocument/2006/relationships/hyperlink" Target="https://www.istat.it/it/files/2017/06/A-Dopo-di-noi.pdf" TargetMode="External"/><Relationship Id="rId10" Type="http://schemas.openxmlformats.org/officeDocument/2006/relationships/hyperlink" Target="https://eige.europa.eu/gender-equality-index/2020/domain/money/IT/disability" TargetMode="External"/><Relationship Id="rId19" Type="http://schemas.openxmlformats.org/officeDocument/2006/relationships/hyperlink" Target="https://www.epicentro.iss.it/en/coronavirus/sars-cov-2-analysis-of-deaths" TargetMode="External"/><Relationship Id="rId4" Type="http://schemas.openxmlformats.org/officeDocument/2006/relationships/hyperlink" Target="https://eige.europa.eu/gender-statistics/dgs/indicator/ta_hlthmort_hlth_dis_bar__hlth_dsi090" TargetMode="External"/><Relationship Id="rId9" Type="http://schemas.openxmlformats.org/officeDocument/2006/relationships/hyperlink" Target="https://www.lasicilia.it/news/cronaca/365594/troina-la-violenza-shock-su-una-disabile-scoperta-perche-la-ragazza-e-rimasta-incinta.html" TargetMode="External"/><Relationship Id="rId14" Type="http://schemas.openxmlformats.org/officeDocument/2006/relationships/hyperlink" Target="https://www.istat.it/it/files/2015/07/Inclusione-sociale-persone-con-limitazioni-funzionali_def_240715.pdf?title=Limitazioni+funzioni%2C+invalidit&#224;%2Ccronicit&#224;+gravi+-+21%2Flug%2F2015+-+Testo+integrale.pdf" TargetMode="External"/><Relationship Id="rId22" Type="http://schemas.openxmlformats.org/officeDocument/2006/relationships/hyperlink" Target="https://eige.europa.eu/gender-equality-index/2020/domain/money/IT/disabilit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1A3DB-3CEF-44CA-A257-F98D831B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2995</Words>
  <Characters>17077</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Fondazione Orizzonti Sereni Fonos Onlus</dc:creator>
  <cp:lastModifiedBy>Daniele Manni</cp:lastModifiedBy>
  <cp:revision>2</cp:revision>
  <dcterms:created xsi:type="dcterms:W3CDTF">2021-02-03T13:12:00Z</dcterms:created>
  <dcterms:modified xsi:type="dcterms:W3CDTF">2021-02-03T13:12:00Z</dcterms:modified>
</cp:coreProperties>
</file>