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9F7E3" w14:textId="4AED8AC5" w:rsidR="00711832" w:rsidRDefault="00F04A02" w:rsidP="00711832">
      <w:pPr>
        <w:spacing w:line="360" w:lineRule="auto"/>
        <w:jc w:val="center"/>
      </w:pPr>
      <w:bookmarkStart w:id="0" w:name="_GoBack"/>
      <w:bookmarkEnd w:id="0"/>
      <w:r>
        <w:rPr>
          <w:noProof/>
          <w:lang w:val="it-IT" w:eastAsia="it-IT"/>
        </w:rPr>
        <w:drawing>
          <wp:inline distT="0" distB="0" distL="0" distR="0" wp14:anchorId="41EFF8BB" wp14:editId="2E260317">
            <wp:extent cx="2249805" cy="65214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249805" cy="652145"/>
                    </a:xfrm>
                    <a:prstGeom prst="rect">
                      <a:avLst/>
                    </a:prstGeom>
                    <a:noFill/>
                  </pic:spPr>
                </pic:pic>
              </a:graphicData>
            </a:graphic>
          </wp:inline>
        </w:drawing>
      </w:r>
    </w:p>
    <w:p w14:paraId="7A27C8BB" w14:textId="77777777" w:rsidR="00711832" w:rsidRDefault="00711832" w:rsidP="00711832">
      <w:pPr>
        <w:spacing w:line="360" w:lineRule="auto"/>
        <w:jc w:val="center"/>
      </w:pPr>
    </w:p>
    <w:p w14:paraId="634CA525" w14:textId="77777777" w:rsidR="00711832" w:rsidRDefault="00711832" w:rsidP="00711832">
      <w:pPr>
        <w:spacing w:line="360" w:lineRule="auto"/>
        <w:jc w:val="center"/>
      </w:pPr>
    </w:p>
    <w:p w14:paraId="0E6855FC" w14:textId="77777777" w:rsidR="00711832" w:rsidRDefault="00711832" w:rsidP="00711832">
      <w:pPr>
        <w:spacing w:line="360" w:lineRule="auto"/>
        <w:jc w:val="center"/>
      </w:pPr>
    </w:p>
    <w:p w14:paraId="53B75A58" w14:textId="50363E82" w:rsidR="00711832" w:rsidRPr="00F02305" w:rsidRDefault="00F02305" w:rsidP="00711832">
      <w:pPr>
        <w:spacing w:line="360" w:lineRule="auto"/>
        <w:jc w:val="center"/>
        <w:rPr>
          <w:b/>
          <w:sz w:val="28"/>
          <w:szCs w:val="28"/>
        </w:rPr>
      </w:pPr>
      <w:r w:rsidRPr="00F02305">
        <w:rPr>
          <w:b/>
          <w:sz w:val="28"/>
          <w:szCs w:val="28"/>
          <w:lang w:val="it-IT"/>
        </w:rPr>
        <w:t>CONVENZIONE</w:t>
      </w:r>
      <w:r w:rsidRPr="00F02305">
        <w:rPr>
          <w:b/>
          <w:sz w:val="28"/>
          <w:szCs w:val="28"/>
        </w:rPr>
        <w:t xml:space="preserve"> </w:t>
      </w:r>
      <w:r w:rsidRPr="00F02305">
        <w:rPr>
          <w:b/>
          <w:sz w:val="28"/>
          <w:szCs w:val="28"/>
          <w:lang w:val="it-IT"/>
        </w:rPr>
        <w:t>SULLA</w:t>
      </w:r>
      <w:r w:rsidRPr="00F02305">
        <w:rPr>
          <w:b/>
          <w:sz w:val="28"/>
          <w:szCs w:val="28"/>
        </w:rPr>
        <w:t xml:space="preserve"> </w:t>
      </w:r>
      <w:r w:rsidRPr="00F02305">
        <w:rPr>
          <w:b/>
          <w:sz w:val="28"/>
          <w:szCs w:val="28"/>
          <w:lang w:val="it-IT"/>
        </w:rPr>
        <w:t>ELIMINAZIONE</w:t>
      </w:r>
      <w:r w:rsidRPr="00F02305">
        <w:rPr>
          <w:b/>
          <w:sz w:val="28"/>
          <w:szCs w:val="28"/>
        </w:rPr>
        <w:t xml:space="preserve"> </w:t>
      </w:r>
      <w:r w:rsidRPr="00F02305">
        <w:rPr>
          <w:b/>
          <w:sz w:val="28"/>
          <w:szCs w:val="28"/>
          <w:lang w:val="it-IT"/>
        </w:rPr>
        <w:t>DI</w:t>
      </w:r>
      <w:r w:rsidRPr="00F02305">
        <w:rPr>
          <w:b/>
          <w:sz w:val="28"/>
          <w:szCs w:val="28"/>
        </w:rPr>
        <w:t xml:space="preserve"> </w:t>
      </w:r>
      <w:r w:rsidRPr="00F02305">
        <w:rPr>
          <w:b/>
          <w:sz w:val="28"/>
          <w:szCs w:val="28"/>
          <w:lang w:val="it-IT"/>
        </w:rPr>
        <w:t>TUTTE</w:t>
      </w:r>
      <w:r w:rsidRPr="00F02305">
        <w:rPr>
          <w:b/>
          <w:sz w:val="28"/>
          <w:szCs w:val="28"/>
        </w:rPr>
        <w:t xml:space="preserve"> </w:t>
      </w:r>
      <w:r w:rsidRPr="00F02305">
        <w:rPr>
          <w:b/>
          <w:sz w:val="28"/>
          <w:szCs w:val="28"/>
          <w:lang w:val="it-IT"/>
        </w:rPr>
        <w:t>LE</w:t>
      </w:r>
      <w:r w:rsidRPr="00F02305">
        <w:rPr>
          <w:b/>
          <w:sz w:val="28"/>
          <w:szCs w:val="28"/>
        </w:rPr>
        <w:t xml:space="preserve"> </w:t>
      </w:r>
      <w:r w:rsidRPr="00F02305">
        <w:rPr>
          <w:b/>
          <w:sz w:val="28"/>
          <w:szCs w:val="28"/>
          <w:lang w:val="it-IT"/>
        </w:rPr>
        <w:t>FORME</w:t>
      </w:r>
      <w:r w:rsidRPr="00F02305">
        <w:rPr>
          <w:b/>
          <w:sz w:val="28"/>
          <w:szCs w:val="28"/>
        </w:rPr>
        <w:t xml:space="preserve"> </w:t>
      </w:r>
      <w:r w:rsidRPr="00F02305">
        <w:rPr>
          <w:b/>
          <w:sz w:val="28"/>
          <w:szCs w:val="28"/>
          <w:lang w:val="it-IT"/>
        </w:rPr>
        <w:t>DI</w:t>
      </w:r>
      <w:r w:rsidRPr="00F02305">
        <w:rPr>
          <w:b/>
          <w:sz w:val="28"/>
          <w:szCs w:val="28"/>
        </w:rPr>
        <w:t xml:space="preserve"> </w:t>
      </w:r>
      <w:r w:rsidRPr="00F02305">
        <w:rPr>
          <w:b/>
          <w:sz w:val="28"/>
          <w:szCs w:val="28"/>
          <w:lang w:val="it-IT"/>
        </w:rPr>
        <w:t>DISCRIMINA</w:t>
      </w:r>
      <w:r w:rsidR="00E659F3">
        <w:rPr>
          <w:b/>
          <w:sz w:val="28"/>
          <w:szCs w:val="28"/>
          <w:lang w:val="it-IT"/>
        </w:rPr>
        <w:t>Z</w:t>
      </w:r>
      <w:r w:rsidRPr="00F02305">
        <w:rPr>
          <w:b/>
          <w:sz w:val="28"/>
          <w:szCs w:val="28"/>
          <w:lang w:val="it-IT"/>
        </w:rPr>
        <w:t>IONE</w:t>
      </w:r>
      <w:r w:rsidRPr="00F02305">
        <w:rPr>
          <w:b/>
          <w:sz w:val="28"/>
          <w:szCs w:val="28"/>
        </w:rPr>
        <w:t xml:space="preserve"> </w:t>
      </w:r>
      <w:r>
        <w:rPr>
          <w:b/>
          <w:sz w:val="28"/>
          <w:szCs w:val="28"/>
          <w:lang w:val="it-IT"/>
        </w:rPr>
        <w:t>CONTRO</w:t>
      </w:r>
      <w:r w:rsidRPr="00F02305">
        <w:rPr>
          <w:b/>
          <w:sz w:val="28"/>
          <w:szCs w:val="28"/>
        </w:rPr>
        <w:t xml:space="preserve"> </w:t>
      </w:r>
      <w:r>
        <w:rPr>
          <w:b/>
          <w:sz w:val="28"/>
          <w:szCs w:val="28"/>
          <w:lang w:val="it-IT"/>
        </w:rPr>
        <w:t>LE</w:t>
      </w:r>
      <w:r w:rsidRPr="00F02305">
        <w:rPr>
          <w:b/>
          <w:sz w:val="28"/>
          <w:szCs w:val="28"/>
        </w:rPr>
        <w:t xml:space="preserve"> </w:t>
      </w:r>
      <w:r>
        <w:rPr>
          <w:b/>
          <w:sz w:val="28"/>
          <w:szCs w:val="28"/>
          <w:lang w:val="it-IT"/>
        </w:rPr>
        <w:t xml:space="preserve">DONNE </w:t>
      </w:r>
    </w:p>
    <w:p w14:paraId="3C11CBD8" w14:textId="77777777" w:rsidR="00711832" w:rsidRPr="00F02305" w:rsidRDefault="00711832" w:rsidP="00711832">
      <w:pPr>
        <w:spacing w:line="360" w:lineRule="auto"/>
        <w:jc w:val="center"/>
        <w:rPr>
          <w:b/>
          <w:sz w:val="28"/>
          <w:szCs w:val="28"/>
        </w:rPr>
      </w:pPr>
    </w:p>
    <w:p w14:paraId="11C5EA33" w14:textId="77777777" w:rsidR="00711832" w:rsidRPr="00F02305" w:rsidRDefault="00711832" w:rsidP="00711832">
      <w:pPr>
        <w:spacing w:line="360" w:lineRule="auto"/>
        <w:jc w:val="center"/>
        <w:rPr>
          <w:b/>
          <w:sz w:val="28"/>
          <w:szCs w:val="28"/>
        </w:rPr>
      </w:pPr>
    </w:p>
    <w:p w14:paraId="70B65A00" w14:textId="77777777" w:rsidR="00711832" w:rsidRPr="00F02305" w:rsidRDefault="00711832" w:rsidP="00711832">
      <w:pPr>
        <w:spacing w:line="360" w:lineRule="auto"/>
        <w:jc w:val="center"/>
        <w:rPr>
          <w:b/>
          <w:sz w:val="28"/>
          <w:szCs w:val="28"/>
        </w:rPr>
      </w:pPr>
    </w:p>
    <w:p w14:paraId="1EA7AA0A" w14:textId="77777777" w:rsidR="00711832" w:rsidRPr="00F02305" w:rsidRDefault="00711832" w:rsidP="00711832">
      <w:pPr>
        <w:spacing w:line="360" w:lineRule="auto"/>
        <w:jc w:val="center"/>
        <w:rPr>
          <w:b/>
          <w:sz w:val="28"/>
          <w:szCs w:val="28"/>
        </w:rPr>
      </w:pPr>
    </w:p>
    <w:p w14:paraId="2132F4D0" w14:textId="77777777" w:rsidR="00711832" w:rsidRPr="00F02305" w:rsidRDefault="00711832" w:rsidP="00711832">
      <w:pPr>
        <w:spacing w:line="360" w:lineRule="auto"/>
        <w:jc w:val="center"/>
        <w:rPr>
          <w:b/>
          <w:sz w:val="28"/>
          <w:szCs w:val="28"/>
        </w:rPr>
      </w:pPr>
    </w:p>
    <w:p w14:paraId="3AE6855D" w14:textId="77777777" w:rsidR="00711832" w:rsidRPr="00F02305" w:rsidRDefault="00711832" w:rsidP="00711832">
      <w:pPr>
        <w:spacing w:line="360" w:lineRule="auto"/>
        <w:jc w:val="center"/>
        <w:rPr>
          <w:b/>
          <w:sz w:val="28"/>
          <w:szCs w:val="28"/>
        </w:rPr>
      </w:pPr>
    </w:p>
    <w:p w14:paraId="0834A49C" w14:textId="25605150" w:rsidR="00F02305" w:rsidRPr="00F02305" w:rsidRDefault="00F02305" w:rsidP="00F02305">
      <w:pPr>
        <w:spacing w:line="360" w:lineRule="auto"/>
        <w:jc w:val="center"/>
        <w:rPr>
          <w:b/>
          <w:sz w:val="28"/>
          <w:szCs w:val="28"/>
          <w:lang w:val="it-IT"/>
        </w:rPr>
      </w:pPr>
      <w:r w:rsidRPr="00F02305">
        <w:rPr>
          <w:b/>
          <w:sz w:val="28"/>
          <w:szCs w:val="28"/>
          <w:lang w:val="it-IT"/>
        </w:rPr>
        <w:t>PRESENTAZIONE SCRITTA AL</w:t>
      </w:r>
      <w:r w:rsidR="00E716CD">
        <w:rPr>
          <w:b/>
          <w:sz w:val="28"/>
          <w:szCs w:val="28"/>
          <w:lang w:val="it-IT"/>
        </w:rPr>
        <w:t xml:space="preserve"> COMITATO</w:t>
      </w:r>
    </w:p>
    <w:p w14:paraId="72895114" w14:textId="474BBBA6" w:rsidR="00711832" w:rsidRPr="00F02305" w:rsidRDefault="00F02305" w:rsidP="00F02305">
      <w:pPr>
        <w:spacing w:line="360" w:lineRule="auto"/>
        <w:jc w:val="center"/>
        <w:rPr>
          <w:b/>
          <w:sz w:val="28"/>
          <w:szCs w:val="28"/>
          <w:lang w:val="it-IT"/>
        </w:rPr>
      </w:pPr>
      <w:r w:rsidRPr="00F02305">
        <w:rPr>
          <w:b/>
          <w:sz w:val="28"/>
          <w:szCs w:val="28"/>
          <w:lang w:val="it-IT"/>
        </w:rPr>
        <w:t xml:space="preserve">CONTENENTE RIFERIMENTI SPECIFICI ALLE DONNE E ALLE RAGAZZE CON DISABILITÀ E UNA PROPOSTA DI </w:t>
      </w:r>
      <w:r w:rsidR="00F67E31">
        <w:rPr>
          <w:b/>
          <w:sz w:val="28"/>
          <w:szCs w:val="28"/>
          <w:lang w:val="it-IT"/>
        </w:rPr>
        <w:t xml:space="preserve">ADOZIONE DI </w:t>
      </w:r>
      <w:r w:rsidRPr="00F02305">
        <w:rPr>
          <w:b/>
          <w:sz w:val="28"/>
          <w:szCs w:val="28"/>
          <w:lang w:val="it-IT"/>
        </w:rPr>
        <w:t xml:space="preserve">LISTA DI QUESTIONI </w:t>
      </w:r>
      <w:r w:rsidR="00F67E31">
        <w:rPr>
          <w:b/>
          <w:sz w:val="28"/>
          <w:szCs w:val="28"/>
          <w:lang w:val="it-IT"/>
        </w:rPr>
        <w:lastRenderedPageBreak/>
        <w:t>DA PORRE AL GOVERNO ITALIANO PRIMA DEL REPORT GOVERNATIVO</w:t>
      </w:r>
    </w:p>
    <w:p w14:paraId="0C2CB784" w14:textId="77777777" w:rsidR="00711832" w:rsidRPr="00F02305" w:rsidRDefault="00711832" w:rsidP="00711832">
      <w:pPr>
        <w:spacing w:line="360" w:lineRule="auto"/>
        <w:jc w:val="center"/>
        <w:rPr>
          <w:b/>
          <w:sz w:val="28"/>
          <w:szCs w:val="28"/>
          <w:lang w:val="it-IT"/>
        </w:rPr>
      </w:pPr>
    </w:p>
    <w:p w14:paraId="2A88F8C1" w14:textId="7081CFA8" w:rsidR="00711832" w:rsidRPr="00F67E31" w:rsidRDefault="00F67E31" w:rsidP="00711832">
      <w:pPr>
        <w:spacing w:line="360" w:lineRule="auto"/>
        <w:jc w:val="center"/>
        <w:rPr>
          <w:b/>
          <w:sz w:val="28"/>
          <w:szCs w:val="28"/>
          <w:lang w:val="it-IT"/>
        </w:rPr>
      </w:pPr>
      <w:r w:rsidRPr="00F67E31">
        <w:rPr>
          <w:b/>
          <w:sz w:val="28"/>
          <w:szCs w:val="28"/>
          <w:lang w:val="it-IT"/>
        </w:rPr>
        <w:t xml:space="preserve">PER LA </w:t>
      </w:r>
      <w:r w:rsidR="00F04A02" w:rsidRPr="00F67E31">
        <w:rPr>
          <w:b/>
          <w:sz w:val="28"/>
          <w:szCs w:val="28"/>
          <w:lang w:val="it-IT"/>
        </w:rPr>
        <w:t>80</w:t>
      </w:r>
      <w:r w:rsidRPr="00F67E31">
        <w:rPr>
          <w:b/>
          <w:sz w:val="28"/>
          <w:szCs w:val="28"/>
          <w:lang w:val="it-IT"/>
        </w:rPr>
        <w:t>ma</w:t>
      </w:r>
      <w:r w:rsidR="00F04A02" w:rsidRPr="00F67E31">
        <w:rPr>
          <w:b/>
          <w:sz w:val="28"/>
          <w:szCs w:val="28"/>
          <w:lang w:val="it-IT"/>
        </w:rPr>
        <w:t xml:space="preserve"> </w:t>
      </w:r>
      <w:r>
        <w:rPr>
          <w:b/>
          <w:sz w:val="28"/>
          <w:szCs w:val="28"/>
          <w:lang w:val="it-IT"/>
        </w:rPr>
        <w:t xml:space="preserve">SEDUTA </w:t>
      </w:r>
      <w:r w:rsidR="00F04A02" w:rsidRPr="00F67E31">
        <w:rPr>
          <w:b/>
          <w:sz w:val="28"/>
          <w:szCs w:val="28"/>
          <w:lang w:val="it-IT"/>
        </w:rPr>
        <w:t>(Virtual PSWG)</w:t>
      </w:r>
    </w:p>
    <w:p w14:paraId="63BBC79F" w14:textId="498AB302" w:rsidR="00711832" w:rsidRPr="00F67E31" w:rsidRDefault="00F67E31" w:rsidP="00711832">
      <w:pPr>
        <w:spacing w:line="360" w:lineRule="auto"/>
        <w:jc w:val="center"/>
        <w:rPr>
          <w:b/>
          <w:sz w:val="28"/>
          <w:szCs w:val="28"/>
          <w:lang w:val="it-IT"/>
        </w:rPr>
      </w:pPr>
      <w:r>
        <w:rPr>
          <w:b/>
          <w:sz w:val="28"/>
          <w:szCs w:val="28"/>
          <w:lang w:val="it-IT"/>
        </w:rPr>
        <w:t xml:space="preserve">DEL GRUPPO DI LAVORO PRE-SESSIONE </w:t>
      </w:r>
    </w:p>
    <w:p w14:paraId="35E611DA" w14:textId="77777777" w:rsidR="00711832" w:rsidRPr="00F67E31" w:rsidRDefault="00F04A02" w:rsidP="00711832">
      <w:pPr>
        <w:spacing w:line="360" w:lineRule="auto"/>
        <w:jc w:val="center"/>
        <w:rPr>
          <w:b/>
          <w:sz w:val="28"/>
          <w:szCs w:val="28"/>
          <w:lang w:val="it-IT"/>
        </w:rPr>
      </w:pPr>
      <w:r w:rsidRPr="00F67E31">
        <w:rPr>
          <w:b/>
          <w:sz w:val="28"/>
          <w:szCs w:val="28"/>
          <w:lang w:val="it-IT"/>
        </w:rPr>
        <w:t>(01.03.2021 – 05.03.2021)</w:t>
      </w:r>
    </w:p>
    <w:p w14:paraId="5647B209" w14:textId="41DA76E1" w:rsidR="00711832" w:rsidRPr="00F67E31" w:rsidRDefault="0063640E" w:rsidP="0063640E">
      <w:pPr>
        <w:tabs>
          <w:tab w:val="left" w:pos="2325"/>
        </w:tabs>
        <w:spacing w:line="360" w:lineRule="auto"/>
        <w:ind w:firstLine="709"/>
        <w:rPr>
          <w:b/>
          <w:sz w:val="28"/>
          <w:szCs w:val="28"/>
          <w:lang w:val="it-IT"/>
        </w:rPr>
      </w:pPr>
      <w:r w:rsidRPr="00F67E31">
        <w:rPr>
          <w:b/>
          <w:sz w:val="28"/>
          <w:szCs w:val="28"/>
          <w:lang w:val="it-IT"/>
        </w:rPr>
        <w:tab/>
      </w:r>
    </w:p>
    <w:p w14:paraId="1785D4F2" w14:textId="77777777" w:rsidR="00711832" w:rsidRPr="00F67E31" w:rsidRDefault="00711832" w:rsidP="00711832">
      <w:pPr>
        <w:spacing w:line="360" w:lineRule="auto"/>
        <w:ind w:firstLine="709"/>
        <w:jc w:val="center"/>
        <w:rPr>
          <w:b/>
          <w:sz w:val="28"/>
          <w:szCs w:val="28"/>
          <w:lang w:val="it-IT"/>
        </w:rPr>
      </w:pPr>
    </w:p>
    <w:p w14:paraId="0446FAF2" w14:textId="77777777" w:rsidR="00711832" w:rsidRPr="00F67E31" w:rsidRDefault="00711832" w:rsidP="00711832">
      <w:pPr>
        <w:spacing w:line="360" w:lineRule="auto"/>
        <w:jc w:val="center"/>
        <w:rPr>
          <w:b/>
          <w:sz w:val="28"/>
          <w:szCs w:val="28"/>
          <w:lang w:val="it-IT"/>
        </w:rPr>
      </w:pPr>
    </w:p>
    <w:p w14:paraId="3215BDC7" w14:textId="77777777" w:rsidR="00711832" w:rsidRPr="00F67E31" w:rsidRDefault="00711832" w:rsidP="00711832">
      <w:pPr>
        <w:spacing w:line="360" w:lineRule="auto"/>
        <w:ind w:firstLine="709"/>
        <w:jc w:val="center"/>
        <w:rPr>
          <w:b/>
          <w:sz w:val="28"/>
          <w:szCs w:val="28"/>
          <w:lang w:val="it-IT"/>
        </w:rPr>
      </w:pPr>
    </w:p>
    <w:p w14:paraId="071E470D" w14:textId="78F0ED3E" w:rsidR="00711832" w:rsidRPr="00F67E31" w:rsidRDefault="00F67E31" w:rsidP="00711832">
      <w:pPr>
        <w:spacing w:line="360" w:lineRule="auto"/>
        <w:ind w:firstLine="709"/>
        <w:jc w:val="center"/>
        <w:rPr>
          <w:b/>
          <w:sz w:val="28"/>
          <w:szCs w:val="28"/>
          <w:lang w:val="it-IT"/>
        </w:rPr>
      </w:pPr>
      <w:r w:rsidRPr="00F67E31">
        <w:rPr>
          <w:b/>
          <w:sz w:val="28"/>
          <w:szCs w:val="28"/>
          <w:lang w:val="it-IT"/>
        </w:rPr>
        <w:t xml:space="preserve">FORUM ITALIANO SULLA </w:t>
      </w:r>
      <w:r>
        <w:rPr>
          <w:b/>
          <w:sz w:val="28"/>
          <w:szCs w:val="28"/>
          <w:lang w:val="it-IT"/>
        </w:rPr>
        <w:t>DISABILITA’</w:t>
      </w:r>
    </w:p>
    <w:p w14:paraId="2F986357" w14:textId="34AC7289" w:rsidR="00711832" w:rsidRPr="004C05C7" w:rsidRDefault="00F67E31" w:rsidP="00711832">
      <w:pPr>
        <w:spacing w:line="360" w:lineRule="auto"/>
        <w:ind w:firstLine="709"/>
        <w:jc w:val="center"/>
        <w:rPr>
          <w:b/>
          <w:sz w:val="28"/>
          <w:szCs w:val="28"/>
          <w:lang w:val="it-IT"/>
        </w:rPr>
      </w:pPr>
      <w:r w:rsidRPr="004C05C7">
        <w:rPr>
          <w:b/>
          <w:sz w:val="28"/>
          <w:szCs w:val="28"/>
          <w:lang w:val="it-IT"/>
        </w:rPr>
        <w:t>GENNAIO</w:t>
      </w:r>
      <w:r w:rsidR="00F04A02" w:rsidRPr="004C05C7">
        <w:rPr>
          <w:b/>
          <w:sz w:val="28"/>
          <w:szCs w:val="28"/>
          <w:lang w:val="it-IT"/>
        </w:rPr>
        <w:t xml:space="preserve"> 2021</w:t>
      </w:r>
    </w:p>
    <w:sdt>
      <w:sdtPr>
        <w:rPr>
          <w:rFonts w:ascii="Times New Roman" w:eastAsia="Times New Roman" w:hAnsi="Times New Roman" w:cs="Times New Roman"/>
          <w:color w:val="auto"/>
          <w:sz w:val="24"/>
          <w:szCs w:val="24"/>
          <w:lang w:val="el-GR" w:eastAsia="en-GB"/>
        </w:rPr>
        <w:id w:val="264350600"/>
        <w:docPartObj>
          <w:docPartGallery w:val="Table of Contents"/>
          <w:docPartUnique/>
        </w:docPartObj>
      </w:sdtPr>
      <w:sdtEndPr>
        <w:rPr>
          <w:b/>
          <w:bCs/>
        </w:rPr>
      </w:sdtEndPr>
      <w:sdtContent>
        <w:p w14:paraId="32A221F3" w14:textId="3AD7DDCE" w:rsidR="00E441CA" w:rsidRPr="00505D10" w:rsidRDefault="003D1BF8">
          <w:pPr>
            <w:pStyle w:val="Titolosommario"/>
            <w:rPr>
              <w:b/>
              <w:bCs/>
            </w:rPr>
          </w:pPr>
          <w:r>
            <w:rPr>
              <w:b/>
              <w:bCs/>
            </w:rPr>
            <w:t>Sommario</w:t>
          </w:r>
        </w:p>
        <w:p w14:paraId="18836DC2" w14:textId="3E56DCF9" w:rsidR="003D1BF8" w:rsidRDefault="00F04A02">
          <w:pPr>
            <w:pStyle w:val="Sommario1"/>
            <w:tabs>
              <w:tab w:val="right" w:leader="dot" w:pos="9628"/>
            </w:tabs>
            <w:rPr>
              <w:rFonts w:asciiTheme="minorHAnsi" w:eastAsiaTheme="minorEastAsia" w:hAnsiTheme="minorHAnsi" w:cstheme="minorBidi"/>
              <w:noProof/>
              <w:sz w:val="22"/>
              <w:szCs w:val="22"/>
              <w:lang w:val="it-IT" w:eastAsia="it-IT"/>
            </w:rPr>
          </w:pPr>
          <w:r>
            <w:fldChar w:fldCharType="begin"/>
          </w:r>
          <w:r>
            <w:instrText xml:space="preserve"> TOC \o "1-3" \h \z \u </w:instrText>
          </w:r>
          <w:r>
            <w:fldChar w:fldCharType="separate"/>
          </w:r>
          <w:hyperlink w:anchor="_Toc64546485" w:history="1">
            <w:r w:rsidR="003D1BF8" w:rsidRPr="00FC22FE">
              <w:rPr>
                <w:rStyle w:val="Collegamentoipertestuale"/>
                <w:noProof/>
                <w:lang w:val="it-IT"/>
              </w:rPr>
              <w:t>Informazioni di base sul FID</w:t>
            </w:r>
            <w:r w:rsidR="003D1BF8">
              <w:rPr>
                <w:noProof/>
                <w:webHidden/>
              </w:rPr>
              <w:tab/>
            </w:r>
            <w:r w:rsidR="003D1BF8">
              <w:rPr>
                <w:noProof/>
                <w:webHidden/>
              </w:rPr>
              <w:fldChar w:fldCharType="begin"/>
            </w:r>
            <w:r w:rsidR="003D1BF8">
              <w:rPr>
                <w:noProof/>
                <w:webHidden/>
              </w:rPr>
              <w:instrText xml:space="preserve"> PAGEREF _Toc64546485 \h </w:instrText>
            </w:r>
            <w:r w:rsidR="003D1BF8">
              <w:rPr>
                <w:noProof/>
                <w:webHidden/>
              </w:rPr>
            </w:r>
            <w:r w:rsidR="003D1BF8">
              <w:rPr>
                <w:noProof/>
                <w:webHidden/>
              </w:rPr>
              <w:fldChar w:fldCharType="separate"/>
            </w:r>
            <w:r w:rsidR="003D1BF8">
              <w:rPr>
                <w:noProof/>
                <w:webHidden/>
              </w:rPr>
              <w:t>2</w:t>
            </w:r>
            <w:r w:rsidR="003D1BF8">
              <w:rPr>
                <w:noProof/>
                <w:webHidden/>
              </w:rPr>
              <w:fldChar w:fldCharType="end"/>
            </w:r>
          </w:hyperlink>
        </w:p>
        <w:p w14:paraId="05166A45" w14:textId="1D23F11E" w:rsidR="003D1BF8" w:rsidRDefault="00470BF8">
          <w:pPr>
            <w:pStyle w:val="Sommario1"/>
            <w:tabs>
              <w:tab w:val="right" w:leader="dot" w:pos="9628"/>
            </w:tabs>
            <w:rPr>
              <w:rFonts w:asciiTheme="minorHAnsi" w:eastAsiaTheme="minorEastAsia" w:hAnsiTheme="minorHAnsi" w:cstheme="minorBidi"/>
              <w:noProof/>
              <w:sz w:val="22"/>
              <w:szCs w:val="22"/>
              <w:lang w:val="it-IT" w:eastAsia="it-IT"/>
            </w:rPr>
          </w:pPr>
          <w:hyperlink w:anchor="_Toc64546486" w:history="1">
            <w:r w:rsidR="003D1BF8" w:rsidRPr="00FC22FE">
              <w:rPr>
                <w:rStyle w:val="Collegamentoipertestuale"/>
                <w:noProof/>
                <w:lang w:val="it-IT" w:eastAsia="it-IT"/>
              </w:rPr>
              <w:t>Introduzione</w:t>
            </w:r>
            <w:r w:rsidR="003D1BF8">
              <w:rPr>
                <w:noProof/>
                <w:webHidden/>
              </w:rPr>
              <w:tab/>
            </w:r>
            <w:r w:rsidR="003D1BF8">
              <w:rPr>
                <w:noProof/>
                <w:webHidden/>
              </w:rPr>
              <w:fldChar w:fldCharType="begin"/>
            </w:r>
            <w:r w:rsidR="003D1BF8">
              <w:rPr>
                <w:noProof/>
                <w:webHidden/>
              </w:rPr>
              <w:instrText xml:space="preserve"> PAGEREF _Toc64546486 \h </w:instrText>
            </w:r>
            <w:r w:rsidR="003D1BF8">
              <w:rPr>
                <w:noProof/>
                <w:webHidden/>
              </w:rPr>
            </w:r>
            <w:r w:rsidR="003D1BF8">
              <w:rPr>
                <w:noProof/>
                <w:webHidden/>
              </w:rPr>
              <w:fldChar w:fldCharType="separate"/>
            </w:r>
            <w:r w:rsidR="003D1BF8">
              <w:rPr>
                <w:noProof/>
                <w:webHidden/>
              </w:rPr>
              <w:t>3</w:t>
            </w:r>
            <w:r w:rsidR="003D1BF8">
              <w:rPr>
                <w:noProof/>
                <w:webHidden/>
              </w:rPr>
              <w:fldChar w:fldCharType="end"/>
            </w:r>
          </w:hyperlink>
        </w:p>
        <w:p w14:paraId="47F794C9" w14:textId="07A0AF6E" w:rsidR="003D1BF8" w:rsidRDefault="00470BF8">
          <w:pPr>
            <w:pStyle w:val="Sommario1"/>
            <w:tabs>
              <w:tab w:val="right" w:leader="dot" w:pos="9628"/>
            </w:tabs>
            <w:rPr>
              <w:rFonts w:asciiTheme="minorHAnsi" w:eastAsiaTheme="minorEastAsia" w:hAnsiTheme="minorHAnsi" w:cstheme="minorBidi"/>
              <w:noProof/>
              <w:sz w:val="22"/>
              <w:szCs w:val="22"/>
              <w:lang w:val="it-IT" w:eastAsia="it-IT"/>
            </w:rPr>
          </w:pPr>
          <w:hyperlink w:anchor="_Toc64546487" w:history="1">
            <w:r w:rsidR="003D1BF8" w:rsidRPr="00FC22FE">
              <w:rPr>
                <w:rStyle w:val="Collegamentoipertestuale"/>
                <w:noProof/>
                <w:lang w:val="it-IT"/>
              </w:rPr>
              <w:t>Art. 1-4 Discriminazione</w:t>
            </w:r>
            <w:r w:rsidR="003D1BF8">
              <w:rPr>
                <w:noProof/>
                <w:webHidden/>
              </w:rPr>
              <w:tab/>
            </w:r>
            <w:r w:rsidR="003D1BF8">
              <w:rPr>
                <w:noProof/>
                <w:webHidden/>
              </w:rPr>
              <w:fldChar w:fldCharType="begin"/>
            </w:r>
            <w:r w:rsidR="003D1BF8">
              <w:rPr>
                <w:noProof/>
                <w:webHidden/>
              </w:rPr>
              <w:instrText xml:space="preserve"> PAGEREF _Toc64546487 \h </w:instrText>
            </w:r>
            <w:r w:rsidR="003D1BF8">
              <w:rPr>
                <w:noProof/>
                <w:webHidden/>
              </w:rPr>
            </w:r>
            <w:r w:rsidR="003D1BF8">
              <w:rPr>
                <w:noProof/>
                <w:webHidden/>
              </w:rPr>
              <w:fldChar w:fldCharType="separate"/>
            </w:r>
            <w:r w:rsidR="003D1BF8">
              <w:rPr>
                <w:noProof/>
                <w:webHidden/>
              </w:rPr>
              <w:t>4</w:t>
            </w:r>
            <w:r w:rsidR="003D1BF8">
              <w:rPr>
                <w:noProof/>
                <w:webHidden/>
              </w:rPr>
              <w:fldChar w:fldCharType="end"/>
            </w:r>
          </w:hyperlink>
        </w:p>
        <w:p w14:paraId="0013B3F2" w14:textId="4B68D2A2" w:rsidR="003D1BF8" w:rsidRDefault="00470BF8">
          <w:pPr>
            <w:pStyle w:val="Sommario1"/>
            <w:tabs>
              <w:tab w:val="right" w:leader="dot" w:pos="9628"/>
            </w:tabs>
            <w:rPr>
              <w:rFonts w:asciiTheme="minorHAnsi" w:eastAsiaTheme="minorEastAsia" w:hAnsiTheme="minorHAnsi" w:cstheme="minorBidi"/>
              <w:noProof/>
              <w:sz w:val="22"/>
              <w:szCs w:val="22"/>
              <w:lang w:val="it-IT" w:eastAsia="it-IT"/>
            </w:rPr>
          </w:pPr>
          <w:hyperlink w:anchor="_Toc64546488" w:history="1">
            <w:r w:rsidR="003D1BF8" w:rsidRPr="00FC22FE">
              <w:rPr>
                <w:rStyle w:val="Collegamentoipertestuale"/>
                <w:noProof/>
                <w:lang w:val="it-IT"/>
              </w:rPr>
              <w:t>Art. 5: Violenza di Genere</w:t>
            </w:r>
            <w:r w:rsidR="003D1BF8">
              <w:rPr>
                <w:noProof/>
                <w:webHidden/>
              </w:rPr>
              <w:tab/>
            </w:r>
            <w:r w:rsidR="003D1BF8">
              <w:rPr>
                <w:noProof/>
                <w:webHidden/>
              </w:rPr>
              <w:fldChar w:fldCharType="begin"/>
            </w:r>
            <w:r w:rsidR="003D1BF8">
              <w:rPr>
                <w:noProof/>
                <w:webHidden/>
              </w:rPr>
              <w:instrText xml:space="preserve"> PAGEREF _Toc64546488 \h </w:instrText>
            </w:r>
            <w:r w:rsidR="003D1BF8">
              <w:rPr>
                <w:noProof/>
                <w:webHidden/>
              </w:rPr>
            </w:r>
            <w:r w:rsidR="003D1BF8">
              <w:rPr>
                <w:noProof/>
                <w:webHidden/>
              </w:rPr>
              <w:fldChar w:fldCharType="separate"/>
            </w:r>
            <w:r w:rsidR="003D1BF8">
              <w:rPr>
                <w:noProof/>
                <w:webHidden/>
              </w:rPr>
              <w:t>5</w:t>
            </w:r>
            <w:r w:rsidR="003D1BF8">
              <w:rPr>
                <w:noProof/>
                <w:webHidden/>
              </w:rPr>
              <w:fldChar w:fldCharType="end"/>
            </w:r>
          </w:hyperlink>
        </w:p>
        <w:p w14:paraId="0EEB04FD" w14:textId="02085C25" w:rsidR="003D1BF8" w:rsidRDefault="00470BF8">
          <w:pPr>
            <w:pStyle w:val="Sommario1"/>
            <w:tabs>
              <w:tab w:val="right" w:leader="dot" w:pos="9628"/>
            </w:tabs>
            <w:rPr>
              <w:rFonts w:asciiTheme="minorHAnsi" w:eastAsiaTheme="minorEastAsia" w:hAnsiTheme="minorHAnsi" w:cstheme="minorBidi"/>
              <w:noProof/>
              <w:sz w:val="22"/>
              <w:szCs w:val="22"/>
              <w:lang w:val="it-IT" w:eastAsia="it-IT"/>
            </w:rPr>
          </w:pPr>
          <w:hyperlink w:anchor="_Toc64546489" w:history="1">
            <w:r w:rsidR="003D1BF8" w:rsidRPr="00FC22FE">
              <w:rPr>
                <w:rStyle w:val="Collegamentoipertestuale"/>
                <w:noProof/>
                <w:lang w:val="it-IT"/>
              </w:rPr>
              <w:t>Art. 10:  Istruzione</w:t>
            </w:r>
            <w:r w:rsidR="003D1BF8">
              <w:rPr>
                <w:noProof/>
                <w:webHidden/>
              </w:rPr>
              <w:tab/>
            </w:r>
            <w:r w:rsidR="003D1BF8">
              <w:rPr>
                <w:noProof/>
                <w:webHidden/>
              </w:rPr>
              <w:fldChar w:fldCharType="begin"/>
            </w:r>
            <w:r w:rsidR="003D1BF8">
              <w:rPr>
                <w:noProof/>
                <w:webHidden/>
              </w:rPr>
              <w:instrText xml:space="preserve"> PAGEREF _Toc64546489 \h </w:instrText>
            </w:r>
            <w:r w:rsidR="003D1BF8">
              <w:rPr>
                <w:noProof/>
                <w:webHidden/>
              </w:rPr>
            </w:r>
            <w:r w:rsidR="003D1BF8">
              <w:rPr>
                <w:noProof/>
                <w:webHidden/>
              </w:rPr>
              <w:fldChar w:fldCharType="separate"/>
            </w:r>
            <w:r w:rsidR="003D1BF8">
              <w:rPr>
                <w:noProof/>
                <w:webHidden/>
              </w:rPr>
              <w:t>7</w:t>
            </w:r>
            <w:r w:rsidR="003D1BF8">
              <w:rPr>
                <w:noProof/>
                <w:webHidden/>
              </w:rPr>
              <w:fldChar w:fldCharType="end"/>
            </w:r>
          </w:hyperlink>
        </w:p>
        <w:p w14:paraId="692B089E" w14:textId="1DA50483" w:rsidR="003D1BF8" w:rsidRDefault="00470BF8">
          <w:pPr>
            <w:pStyle w:val="Sommario1"/>
            <w:tabs>
              <w:tab w:val="right" w:leader="dot" w:pos="9628"/>
            </w:tabs>
            <w:rPr>
              <w:rFonts w:asciiTheme="minorHAnsi" w:eastAsiaTheme="minorEastAsia" w:hAnsiTheme="minorHAnsi" w:cstheme="minorBidi"/>
              <w:noProof/>
              <w:sz w:val="22"/>
              <w:szCs w:val="22"/>
              <w:lang w:val="it-IT" w:eastAsia="it-IT"/>
            </w:rPr>
          </w:pPr>
          <w:hyperlink w:anchor="_Toc64546490" w:history="1">
            <w:r w:rsidR="003D1BF8" w:rsidRPr="00FC22FE">
              <w:rPr>
                <w:rStyle w:val="Collegamentoipertestuale"/>
                <w:noProof/>
                <w:lang w:val="it-IT"/>
              </w:rPr>
              <w:t>Art.11: Occupazione</w:t>
            </w:r>
            <w:r w:rsidR="003D1BF8">
              <w:rPr>
                <w:noProof/>
                <w:webHidden/>
              </w:rPr>
              <w:tab/>
            </w:r>
            <w:r w:rsidR="003D1BF8">
              <w:rPr>
                <w:noProof/>
                <w:webHidden/>
              </w:rPr>
              <w:fldChar w:fldCharType="begin"/>
            </w:r>
            <w:r w:rsidR="003D1BF8">
              <w:rPr>
                <w:noProof/>
                <w:webHidden/>
              </w:rPr>
              <w:instrText xml:space="preserve"> PAGEREF _Toc64546490 \h </w:instrText>
            </w:r>
            <w:r w:rsidR="003D1BF8">
              <w:rPr>
                <w:noProof/>
                <w:webHidden/>
              </w:rPr>
            </w:r>
            <w:r w:rsidR="003D1BF8">
              <w:rPr>
                <w:noProof/>
                <w:webHidden/>
              </w:rPr>
              <w:fldChar w:fldCharType="separate"/>
            </w:r>
            <w:r w:rsidR="003D1BF8">
              <w:rPr>
                <w:noProof/>
                <w:webHidden/>
              </w:rPr>
              <w:t>8</w:t>
            </w:r>
            <w:r w:rsidR="003D1BF8">
              <w:rPr>
                <w:noProof/>
                <w:webHidden/>
              </w:rPr>
              <w:fldChar w:fldCharType="end"/>
            </w:r>
          </w:hyperlink>
        </w:p>
        <w:p w14:paraId="32F6916D" w14:textId="591C2DA6" w:rsidR="003D1BF8" w:rsidRDefault="00470BF8">
          <w:pPr>
            <w:pStyle w:val="Sommario1"/>
            <w:tabs>
              <w:tab w:val="right" w:leader="dot" w:pos="9628"/>
            </w:tabs>
            <w:rPr>
              <w:rFonts w:asciiTheme="minorHAnsi" w:eastAsiaTheme="minorEastAsia" w:hAnsiTheme="minorHAnsi" w:cstheme="minorBidi"/>
              <w:noProof/>
              <w:sz w:val="22"/>
              <w:szCs w:val="22"/>
              <w:lang w:val="it-IT" w:eastAsia="it-IT"/>
            </w:rPr>
          </w:pPr>
          <w:hyperlink w:anchor="_Toc64546491" w:history="1">
            <w:r w:rsidR="003D1BF8" w:rsidRPr="00FC22FE">
              <w:rPr>
                <w:rStyle w:val="Collegamentoipertestuale"/>
                <w:noProof/>
                <w:lang w:val="it-IT"/>
              </w:rPr>
              <w:t>Art. 12: Salute</w:t>
            </w:r>
            <w:r w:rsidR="003D1BF8">
              <w:rPr>
                <w:noProof/>
                <w:webHidden/>
              </w:rPr>
              <w:tab/>
            </w:r>
            <w:r w:rsidR="003D1BF8">
              <w:rPr>
                <w:noProof/>
                <w:webHidden/>
              </w:rPr>
              <w:fldChar w:fldCharType="begin"/>
            </w:r>
            <w:r w:rsidR="003D1BF8">
              <w:rPr>
                <w:noProof/>
                <w:webHidden/>
              </w:rPr>
              <w:instrText xml:space="preserve"> PAGEREF _Toc64546491 \h </w:instrText>
            </w:r>
            <w:r w:rsidR="003D1BF8">
              <w:rPr>
                <w:noProof/>
                <w:webHidden/>
              </w:rPr>
            </w:r>
            <w:r w:rsidR="003D1BF8">
              <w:rPr>
                <w:noProof/>
                <w:webHidden/>
              </w:rPr>
              <w:fldChar w:fldCharType="separate"/>
            </w:r>
            <w:r w:rsidR="003D1BF8">
              <w:rPr>
                <w:noProof/>
                <w:webHidden/>
              </w:rPr>
              <w:t>9</w:t>
            </w:r>
            <w:r w:rsidR="003D1BF8">
              <w:rPr>
                <w:noProof/>
                <w:webHidden/>
              </w:rPr>
              <w:fldChar w:fldCharType="end"/>
            </w:r>
          </w:hyperlink>
        </w:p>
        <w:p w14:paraId="3835C5CF" w14:textId="1F3E4A0B" w:rsidR="003D1BF8" w:rsidRDefault="00470BF8">
          <w:pPr>
            <w:pStyle w:val="Sommario1"/>
            <w:tabs>
              <w:tab w:val="right" w:leader="dot" w:pos="9628"/>
            </w:tabs>
            <w:rPr>
              <w:rFonts w:asciiTheme="minorHAnsi" w:eastAsiaTheme="minorEastAsia" w:hAnsiTheme="minorHAnsi" w:cstheme="minorBidi"/>
              <w:noProof/>
              <w:sz w:val="22"/>
              <w:szCs w:val="22"/>
              <w:lang w:val="it-IT" w:eastAsia="it-IT"/>
            </w:rPr>
          </w:pPr>
          <w:hyperlink w:anchor="_Toc64546492" w:history="1">
            <w:r w:rsidR="003D1BF8" w:rsidRPr="00FC22FE">
              <w:rPr>
                <w:rStyle w:val="Collegamentoipertestuale"/>
                <w:noProof/>
                <w:lang w:val="en-GB"/>
              </w:rPr>
              <w:t>Art. 13: Benefici Economici e Sociali</w:t>
            </w:r>
            <w:r w:rsidR="003D1BF8">
              <w:rPr>
                <w:noProof/>
                <w:webHidden/>
              </w:rPr>
              <w:tab/>
            </w:r>
            <w:r w:rsidR="003D1BF8">
              <w:rPr>
                <w:noProof/>
                <w:webHidden/>
              </w:rPr>
              <w:fldChar w:fldCharType="begin"/>
            </w:r>
            <w:r w:rsidR="003D1BF8">
              <w:rPr>
                <w:noProof/>
                <w:webHidden/>
              </w:rPr>
              <w:instrText xml:space="preserve"> PAGEREF _Toc64546492 \h </w:instrText>
            </w:r>
            <w:r w:rsidR="003D1BF8">
              <w:rPr>
                <w:noProof/>
                <w:webHidden/>
              </w:rPr>
            </w:r>
            <w:r w:rsidR="003D1BF8">
              <w:rPr>
                <w:noProof/>
                <w:webHidden/>
              </w:rPr>
              <w:fldChar w:fldCharType="separate"/>
            </w:r>
            <w:r w:rsidR="003D1BF8">
              <w:rPr>
                <w:noProof/>
                <w:webHidden/>
              </w:rPr>
              <w:t>11</w:t>
            </w:r>
            <w:r w:rsidR="003D1BF8">
              <w:rPr>
                <w:noProof/>
                <w:webHidden/>
              </w:rPr>
              <w:fldChar w:fldCharType="end"/>
            </w:r>
          </w:hyperlink>
        </w:p>
        <w:p w14:paraId="2BF2AD52" w14:textId="01F26D6B" w:rsidR="00E441CA" w:rsidRDefault="00F04A02">
          <w:r>
            <w:rPr>
              <w:b/>
              <w:bCs/>
            </w:rPr>
            <w:fldChar w:fldCharType="end"/>
          </w:r>
        </w:p>
      </w:sdtContent>
    </w:sdt>
    <w:p w14:paraId="17EFDEE2" w14:textId="77777777" w:rsidR="00B314D5" w:rsidRPr="00C10E7F" w:rsidRDefault="00B314D5" w:rsidP="00C10E7F">
      <w:pPr>
        <w:spacing w:line="360" w:lineRule="auto"/>
        <w:ind w:firstLine="709"/>
        <w:jc w:val="both"/>
        <w:rPr>
          <w:rFonts w:asciiTheme="minorHAnsi" w:eastAsiaTheme="minorEastAsia" w:hAnsiTheme="minorHAnsi"/>
          <w:lang w:val="en-GB" w:eastAsia="it-IT"/>
        </w:rPr>
      </w:pPr>
    </w:p>
    <w:p w14:paraId="68465180" w14:textId="77777777" w:rsidR="00B314D5" w:rsidRPr="00C10E7F" w:rsidRDefault="00B314D5" w:rsidP="00C10E7F">
      <w:pPr>
        <w:spacing w:line="360" w:lineRule="auto"/>
        <w:ind w:firstLine="709"/>
        <w:jc w:val="both"/>
        <w:rPr>
          <w:rFonts w:asciiTheme="minorHAnsi" w:eastAsiaTheme="minorEastAsia" w:hAnsiTheme="minorHAnsi"/>
          <w:lang w:val="en-GB" w:eastAsia="it-IT"/>
        </w:rPr>
      </w:pPr>
    </w:p>
    <w:p w14:paraId="6CB18DB0" w14:textId="77777777" w:rsidR="00B314D5" w:rsidRPr="00C10E7F" w:rsidRDefault="00B314D5" w:rsidP="00C10E7F">
      <w:pPr>
        <w:spacing w:line="360" w:lineRule="auto"/>
        <w:ind w:firstLine="709"/>
        <w:jc w:val="both"/>
        <w:rPr>
          <w:rFonts w:asciiTheme="minorHAnsi" w:eastAsiaTheme="minorEastAsia" w:hAnsiTheme="minorHAnsi"/>
          <w:lang w:val="en-GB" w:eastAsia="it-IT"/>
        </w:rPr>
      </w:pPr>
    </w:p>
    <w:p w14:paraId="7295923E" w14:textId="77777777" w:rsidR="00B314D5" w:rsidRPr="00C10E7F" w:rsidRDefault="00B314D5" w:rsidP="00C10E7F">
      <w:pPr>
        <w:spacing w:line="360" w:lineRule="auto"/>
        <w:ind w:firstLine="709"/>
        <w:jc w:val="both"/>
        <w:rPr>
          <w:rFonts w:asciiTheme="minorHAnsi" w:eastAsiaTheme="minorEastAsia" w:hAnsiTheme="minorHAnsi"/>
          <w:lang w:val="en-GB" w:eastAsia="it-IT"/>
        </w:rPr>
      </w:pPr>
    </w:p>
    <w:p w14:paraId="6F1857B8" w14:textId="77777777" w:rsidR="00B314D5" w:rsidRPr="00C10E7F" w:rsidRDefault="00B314D5" w:rsidP="00C10E7F">
      <w:pPr>
        <w:spacing w:line="360" w:lineRule="auto"/>
        <w:ind w:firstLine="709"/>
        <w:jc w:val="both"/>
        <w:rPr>
          <w:rFonts w:asciiTheme="minorHAnsi" w:eastAsiaTheme="minorEastAsia" w:hAnsiTheme="minorHAnsi"/>
          <w:lang w:val="en-GB" w:eastAsia="it-IT"/>
        </w:rPr>
      </w:pPr>
    </w:p>
    <w:p w14:paraId="13EA3026" w14:textId="77777777" w:rsidR="00B314D5" w:rsidRPr="00C10E7F" w:rsidRDefault="00B314D5" w:rsidP="00C10E7F">
      <w:pPr>
        <w:spacing w:line="360" w:lineRule="auto"/>
        <w:ind w:firstLine="709"/>
        <w:jc w:val="both"/>
        <w:rPr>
          <w:rFonts w:asciiTheme="minorHAnsi" w:eastAsiaTheme="minorEastAsia" w:hAnsiTheme="minorHAnsi"/>
          <w:lang w:val="en-GB" w:eastAsia="it-IT"/>
        </w:rPr>
      </w:pPr>
    </w:p>
    <w:p w14:paraId="1A45D07D" w14:textId="77777777" w:rsidR="00B314D5" w:rsidRPr="00C10E7F" w:rsidRDefault="00B314D5" w:rsidP="00C10E7F">
      <w:pPr>
        <w:spacing w:line="360" w:lineRule="auto"/>
        <w:ind w:firstLine="709"/>
        <w:jc w:val="both"/>
        <w:rPr>
          <w:rFonts w:asciiTheme="minorHAnsi" w:eastAsiaTheme="minorEastAsia" w:hAnsiTheme="minorHAnsi"/>
          <w:lang w:val="en-GB" w:eastAsia="it-IT"/>
        </w:rPr>
      </w:pPr>
    </w:p>
    <w:p w14:paraId="035C051C" w14:textId="77777777" w:rsidR="00B314D5" w:rsidRPr="00C10E7F" w:rsidRDefault="00B314D5" w:rsidP="00C10E7F">
      <w:pPr>
        <w:spacing w:line="360" w:lineRule="auto"/>
        <w:ind w:firstLine="709"/>
        <w:jc w:val="both"/>
        <w:rPr>
          <w:rFonts w:asciiTheme="minorHAnsi" w:eastAsiaTheme="minorEastAsia" w:hAnsiTheme="minorHAnsi"/>
          <w:lang w:val="en-GB" w:eastAsia="it-IT"/>
        </w:rPr>
      </w:pPr>
    </w:p>
    <w:p w14:paraId="7C3CB166" w14:textId="77777777" w:rsidR="00B314D5" w:rsidRPr="00C10E7F" w:rsidRDefault="00B314D5" w:rsidP="00C10E7F">
      <w:pPr>
        <w:spacing w:line="360" w:lineRule="auto"/>
        <w:ind w:firstLine="709"/>
        <w:jc w:val="both"/>
        <w:rPr>
          <w:rFonts w:asciiTheme="minorHAnsi" w:eastAsiaTheme="minorEastAsia" w:hAnsiTheme="minorHAnsi"/>
          <w:lang w:val="en-GB" w:eastAsia="it-IT"/>
        </w:rPr>
      </w:pPr>
    </w:p>
    <w:p w14:paraId="3F6E9908" w14:textId="012F51D6" w:rsidR="00FC3550" w:rsidRPr="00D45E81" w:rsidRDefault="00D45E81" w:rsidP="00FC3550">
      <w:pPr>
        <w:pStyle w:val="Titolo1"/>
        <w:rPr>
          <w:lang w:val="it-IT"/>
        </w:rPr>
      </w:pPr>
      <w:bookmarkStart w:id="1" w:name="_Toc64546485"/>
      <w:r>
        <w:rPr>
          <w:lang w:val="it-IT"/>
        </w:rPr>
        <w:t>Informazioni di base sul FID</w:t>
      </w:r>
      <w:bookmarkEnd w:id="1"/>
    </w:p>
    <w:p w14:paraId="10F18EDE" w14:textId="77777777" w:rsidR="00FC3550" w:rsidRPr="00D45E81" w:rsidRDefault="00FC3550" w:rsidP="00FC3550">
      <w:pPr>
        <w:rPr>
          <w:lang w:val="it-IT"/>
        </w:rPr>
      </w:pPr>
    </w:p>
    <w:p w14:paraId="1F07C9A4" w14:textId="77777777" w:rsidR="00912531" w:rsidRDefault="00912531" w:rsidP="00FC3550">
      <w:pPr>
        <w:spacing w:line="360" w:lineRule="auto"/>
        <w:ind w:firstLine="709"/>
        <w:jc w:val="both"/>
        <w:rPr>
          <w:rFonts w:asciiTheme="minorHAnsi" w:eastAsiaTheme="minorEastAsia" w:hAnsiTheme="minorHAnsi"/>
          <w:lang w:val="it-IT" w:eastAsia="it-IT"/>
        </w:rPr>
      </w:pPr>
      <w:r w:rsidRPr="00912531">
        <w:rPr>
          <w:rFonts w:asciiTheme="minorHAnsi" w:eastAsiaTheme="minorEastAsia" w:hAnsiTheme="minorHAnsi"/>
          <w:lang w:val="it-IT" w:eastAsia="it-IT"/>
        </w:rPr>
        <w:t xml:space="preserve">Il </w:t>
      </w:r>
      <w:r w:rsidRPr="00912531">
        <w:rPr>
          <w:rFonts w:asciiTheme="minorHAnsi" w:eastAsiaTheme="minorEastAsia" w:hAnsiTheme="minorHAnsi"/>
          <w:b/>
          <w:bCs/>
          <w:lang w:val="it-IT" w:eastAsia="it-IT"/>
        </w:rPr>
        <w:t>Forum Italiano sulla Disabilità - FID</w:t>
      </w:r>
      <w:r w:rsidRPr="00912531">
        <w:rPr>
          <w:rFonts w:asciiTheme="minorHAnsi" w:eastAsiaTheme="minorEastAsia" w:hAnsiTheme="minorHAnsi"/>
          <w:lang w:val="it-IT" w:eastAsia="it-IT"/>
        </w:rPr>
        <w:t xml:space="preserve"> è una </w:t>
      </w:r>
      <w:r w:rsidRPr="00912531">
        <w:rPr>
          <w:rFonts w:asciiTheme="minorHAnsi" w:eastAsiaTheme="minorEastAsia" w:hAnsiTheme="minorHAnsi"/>
          <w:b/>
          <w:bCs/>
          <w:lang w:val="it-IT" w:eastAsia="it-IT"/>
        </w:rPr>
        <w:t>Organizzazione no Profit di Persone con disabilità</w:t>
      </w:r>
      <w:r w:rsidRPr="00912531">
        <w:rPr>
          <w:rFonts w:asciiTheme="minorHAnsi" w:eastAsiaTheme="minorEastAsia" w:hAnsiTheme="minorHAnsi"/>
          <w:lang w:val="it-IT" w:eastAsia="it-IT"/>
        </w:rPr>
        <w:t xml:space="preserve">, membro a pieno diritto del Forum Europeo della Disabilità (EDF), che rappresenta gli interessi delle persone con disabilità in Italia. È composto esclusivamente di organizzazioni nazionali di persone con disabilità e loro famiglie.  Le sue finalità sono la lotta per il riconoscimento, la promozione e la difesa dei diritti umani delle persone con disabilità, così come per la non discriminazione e pari opportunità. Fin dalla </w:t>
      </w:r>
      <w:r w:rsidRPr="00912531">
        <w:rPr>
          <w:rFonts w:asciiTheme="minorHAnsi" w:eastAsiaTheme="minorEastAsia" w:hAnsiTheme="minorHAnsi"/>
          <w:lang w:val="it-IT" w:eastAsia="it-IT"/>
        </w:rPr>
        <w:lastRenderedPageBreak/>
        <w:t>sua costituzione il Forum Italiano della Disabilità ha partecipato a tutte le iniziative ed attività promosse da EDF</w:t>
      </w:r>
    </w:p>
    <w:p w14:paraId="09389D06" w14:textId="5BECA859" w:rsidR="00815960" w:rsidRPr="004C05C7" w:rsidRDefault="00815960" w:rsidP="00FC3550">
      <w:pPr>
        <w:spacing w:line="360" w:lineRule="auto"/>
        <w:ind w:firstLine="709"/>
        <w:jc w:val="both"/>
        <w:rPr>
          <w:rFonts w:asciiTheme="minorHAnsi" w:eastAsiaTheme="minorEastAsia" w:hAnsiTheme="minorHAnsi"/>
          <w:lang w:val="it-IT" w:eastAsia="it-IT"/>
        </w:rPr>
      </w:pPr>
    </w:p>
    <w:p w14:paraId="21034EE0" w14:textId="42B6A1E6" w:rsidR="00815960" w:rsidRPr="004C05C7" w:rsidRDefault="00815960" w:rsidP="00FC3550">
      <w:pPr>
        <w:spacing w:line="360" w:lineRule="auto"/>
        <w:ind w:firstLine="709"/>
        <w:jc w:val="both"/>
        <w:rPr>
          <w:rFonts w:asciiTheme="minorHAnsi" w:eastAsiaTheme="minorEastAsia" w:hAnsiTheme="minorHAnsi"/>
          <w:lang w:val="it-IT" w:eastAsia="it-IT"/>
        </w:rPr>
      </w:pPr>
    </w:p>
    <w:p w14:paraId="736DC77F" w14:textId="77777777" w:rsidR="00815960" w:rsidRPr="004C05C7" w:rsidRDefault="00815960" w:rsidP="00FC3550">
      <w:pPr>
        <w:spacing w:line="360" w:lineRule="auto"/>
        <w:ind w:firstLine="709"/>
        <w:jc w:val="both"/>
        <w:rPr>
          <w:rFonts w:asciiTheme="minorHAnsi" w:eastAsiaTheme="minorEastAsia" w:hAnsiTheme="minorHAnsi"/>
          <w:lang w:val="it-IT" w:eastAsia="it-IT"/>
        </w:rPr>
      </w:pPr>
    </w:p>
    <w:p w14:paraId="63275264" w14:textId="3E8EB4BF" w:rsidR="009C284A" w:rsidRPr="00311A40" w:rsidRDefault="00F04A02" w:rsidP="009C284A">
      <w:pPr>
        <w:pStyle w:val="Titolo1"/>
        <w:rPr>
          <w:rFonts w:eastAsiaTheme="minorEastAsia"/>
          <w:lang w:val="it-IT" w:eastAsia="it-IT"/>
        </w:rPr>
      </w:pPr>
      <w:bookmarkStart w:id="2" w:name="_Toc64546486"/>
      <w:r w:rsidRPr="00311A40">
        <w:rPr>
          <w:rFonts w:eastAsiaTheme="minorEastAsia"/>
          <w:lang w:val="it-IT" w:eastAsia="it-IT"/>
        </w:rPr>
        <w:t>Introdu</w:t>
      </w:r>
      <w:r w:rsidR="002406F1" w:rsidRPr="00311A40">
        <w:rPr>
          <w:rFonts w:eastAsiaTheme="minorEastAsia"/>
          <w:lang w:val="it-IT" w:eastAsia="it-IT"/>
        </w:rPr>
        <w:t>zione</w:t>
      </w:r>
      <w:bookmarkEnd w:id="2"/>
      <w:r w:rsidR="002406F1" w:rsidRPr="00311A40">
        <w:rPr>
          <w:rFonts w:eastAsiaTheme="minorEastAsia"/>
          <w:lang w:val="it-IT" w:eastAsia="it-IT"/>
        </w:rPr>
        <w:t xml:space="preserve"> </w:t>
      </w:r>
      <w:r w:rsidRPr="00311A40">
        <w:rPr>
          <w:rFonts w:eastAsiaTheme="minorEastAsia"/>
          <w:lang w:val="it-IT" w:eastAsia="it-IT"/>
        </w:rPr>
        <w:t xml:space="preserve"> </w:t>
      </w:r>
    </w:p>
    <w:p w14:paraId="7E7DEC4B" w14:textId="1ED86D99" w:rsidR="00482FCB" w:rsidRDefault="00482FCB" w:rsidP="00482FCB">
      <w:pPr>
        <w:spacing w:line="360" w:lineRule="auto"/>
        <w:ind w:firstLine="709"/>
        <w:jc w:val="both"/>
        <w:rPr>
          <w:rFonts w:asciiTheme="minorHAnsi" w:eastAsiaTheme="minorEastAsia" w:hAnsiTheme="minorHAnsi" w:cstheme="minorHAnsi"/>
          <w:lang w:val="it-IT" w:eastAsia="it-IT"/>
        </w:rPr>
      </w:pPr>
      <w:r w:rsidRPr="00482FCB">
        <w:rPr>
          <w:rFonts w:asciiTheme="minorHAnsi" w:eastAsiaTheme="minorEastAsia" w:hAnsiTheme="minorHAnsi" w:cstheme="minorHAnsi"/>
          <w:lang w:val="it-IT" w:eastAsia="it-IT"/>
        </w:rPr>
        <w:t xml:space="preserve">Questo contributo scritto è il secondo che FID ha inviato al Comitato per prendere in considerazione la grave violazione dei diritti umani che le ragazze e le donne con disabilità subiscono in Italia. Il primo è stato </w:t>
      </w:r>
      <w:r>
        <w:rPr>
          <w:rFonts w:asciiTheme="minorHAnsi" w:eastAsiaTheme="minorEastAsia" w:hAnsiTheme="minorHAnsi" w:cstheme="minorHAnsi"/>
          <w:lang w:val="it-IT" w:eastAsia="it-IT"/>
        </w:rPr>
        <w:t xml:space="preserve">inviato </w:t>
      </w:r>
      <w:r w:rsidRPr="00482FCB">
        <w:rPr>
          <w:rFonts w:asciiTheme="minorHAnsi" w:eastAsiaTheme="minorEastAsia" w:hAnsiTheme="minorHAnsi" w:cstheme="minorHAnsi"/>
          <w:lang w:val="it-IT" w:eastAsia="it-IT"/>
        </w:rPr>
        <w:t xml:space="preserve">nell'aprile 2017 </w:t>
      </w:r>
      <w:r>
        <w:rPr>
          <w:rFonts w:asciiTheme="minorHAnsi" w:eastAsiaTheme="minorEastAsia" w:hAnsiTheme="minorHAnsi" w:cstheme="minorHAnsi"/>
          <w:lang w:val="it-IT" w:eastAsia="it-IT"/>
        </w:rPr>
        <w:t>in occasione del</w:t>
      </w:r>
      <w:r w:rsidRPr="00482FCB">
        <w:rPr>
          <w:rFonts w:asciiTheme="minorHAnsi" w:eastAsiaTheme="minorEastAsia" w:hAnsiTheme="minorHAnsi" w:cstheme="minorHAnsi"/>
          <w:lang w:val="it-IT" w:eastAsia="it-IT"/>
        </w:rPr>
        <w:t xml:space="preserve">la 67esima </w:t>
      </w:r>
      <w:r>
        <w:rPr>
          <w:rFonts w:asciiTheme="minorHAnsi" w:eastAsiaTheme="minorEastAsia" w:hAnsiTheme="minorHAnsi" w:cstheme="minorHAnsi"/>
          <w:lang w:val="it-IT" w:eastAsia="it-IT"/>
        </w:rPr>
        <w:t>S</w:t>
      </w:r>
      <w:r w:rsidRPr="00482FCB">
        <w:rPr>
          <w:rFonts w:asciiTheme="minorHAnsi" w:eastAsiaTheme="minorEastAsia" w:hAnsiTheme="minorHAnsi" w:cstheme="minorHAnsi"/>
          <w:lang w:val="it-IT" w:eastAsia="it-IT"/>
        </w:rPr>
        <w:t xml:space="preserve">essione riguardante la </w:t>
      </w:r>
      <w:r>
        <w:rPr>
          <w:rFonts w:asciiTheme="minorHAnsi" w:eastAsiaTheme="minorEastAsia" w:hAnsiTheme="minorHAnsi" w:cstheme="minorHAnsi"/>
          <w:lang w:val="it-IT" w:eastAsia="it-IT"/>
        </w:rPr>
        <w:t>S</w:t>
      </w:r>
      <w:r w:rsidRPr="00482FCB">
        <w:rPr>
          <w:rFonts w:asciiTheme="minorHAnsi" w:eastAsiaTheme="minorEastAsia" w:hAnsiTheme="minorHAnsi" w:cstheme="minorHAnsi"/>
          <w:lang w:val="it-IT" w:eastAsia="it-IT"/>
        </w:rPr>
        <w:t xml:space="preserve">ettima revisione periodica dell'Italia che ha prodotto precise </w:t>
      </w:r>
      <w:r>
        <w:rPr>
          <w:rFonts w:asciiTheme="minorHAnsi" w:eastAsiaTheme="minorEastAsia" w:hAnsiTheme="minorHAnsi" w:cstheme="minorHAnsi"/>
          <w:lang w:val="it-IT" w:eastAsia="it-IT"/>
        </w:rPr>
        <w:t>O</w:t>
      </w:r>
      <w:r w:rsidRPr="00482FCB">
        <w:rPr>
          <w:rFonts w:asciiTheme="minorHAnsi" w:eastAsiaTheme="minorEastAsia" w:hAnsiTheme="minorHAnsi" w:cstheme="minorHAnsi"/>
          <w:lang w:val="it-IT" w:eastAsia="it-IT"/>
        </w:rPr>
        <w:t xml:space="preserve">sservazioni e </w:t>
      </w:r>
      <w:r>
        <w:rPr>
          <w:rFonts w:asciiTheme="minorHAnsi" w:eastAsiaTheme="minorEastAsia" w:hAnsiTheme="minorHAnsi" w:cstheme="minorHAnsi"/>
          <w:lang w:val="it-IT" w:eastAsia="it-IT"/>
        </w:rPr>
        <w:t>R</w:t>
      </w:r>
      <w:r w:rsidRPr="00482FCB">
        <w:rPr>
          <w:rFonts w:asciiTheme="minorHAnsi" w:eastAsiaTheme="minorEastAsia" w:hAnsiTheme="minorHAnsi" w:cstheme="minorHAnsi"/>
          <w:lang w:val="it-IT" w:eastAsia="it-IT"/>
        </w:rPr>
        <w:t xml:space="preserve">accomandazioni allo Stato parte Italia. </w:t>
      </w:r>
      <w:r w:rsidR="00B5347C" w:rsidRPr="00B5347C">
        <w:rPr>
          <w:rFonts w:asciiTheme="minorHAnsi" w:eastAsiaTheme="minorEastAsia" w:hAnsiTheme="minorHAnsi" w:cstheme="minorHAnsi"/>
          <w:lang w:val="it-IT" w:eastAsia="it-IT"/>
        </w:rPr>
        <w:t>Purtroppo, nessuna di queste raccomandazioni è stata onorata dal nostro Paese, a differenza del nostro movimento, che le ha prese in considerazione e utilizzate come linee guida nella protezione e promozione dei diritti umani delle donne con disabilità</w:t>
      </w:r>
      <w:r w:rsidR="00B5347C">
        <w:rPr>
          <w:rFonts w:asciiTheme="minorHAnsi" w:eastAsiaTheme="minorEastAsia" w:hAnsiTheme="minorHAnsi" w:cstheme="minorHAnsi"/>
          <w:lang w:val="it-IT" w:eastAsia="it-IT"/>
        </w:rPr>
        <w:t>.</w:t>
      </w:r>
    </w:p>
    <w:p w14:paraId="12CF5034" w14:textId="77777777" w:rsidR="00C756B8" w:rsidRDefault="00C756B8" w:rsidP="005E1CE3">
      <w:pPr>
        <w:spacing w:line="360" w:lineRule="auto"/>
        <w:ind w:firstLine="709"/>
        <w:jc w:val="both"/>
        <w:rPr>
          <w:rFonts w:asciiTheme="minorHAnsi" w:eastAsiaTheme="minorEastAsia" w:hAnsiTheme="minorHAnsi" w:cstheme="minorHAnsi"/>
          <w:lang w:val="it-IT" w:eastAsia="it-IT"/>
        </w:rPr>
      </w:pPr>
      <w:r w:rsidRPr="00C756B8">
        <w:rPr>
          <w:rFonts w:asciiTheme="minorHAnsi" w:eastAsiaTheme="minorEastAsia" w:hAnsiTheme="minorHAnsi" w:cstheme="minorHAnsi"/>
          <w:lang w:val="it-IT" w:eastAsia="it-IT"/>
        </w:rPr>
        <w:t>Questo secondo contributo è concomitante con gli effetti che la pandemia COVID-19 ha avuto sulle persone con disabilità e che sulle donne ha avuto effetti devastanti</w:t>
      </w:r>
      <w:r w:rsidR="00F04A02" w:rsidRPr="00C756B8">
        <w:rPr>
          <w:rFonts w:asciiTheme="minorHAnsi" w:eastAsiaTheme="minorEastAsia" w:hAnsiTheme="minorHAnsi" w:cstheme="minorHAnsi"/>
          <w:lang w:val="it-IT" w:eastAsia="it-IT"/>
        </w:rPr>
        <w:t xml:space="preserve">. </w:t>
      </w:r>
      <w:r w:rsidRPr="00C756B8">
        <w:rPr>
          <w:rFonts w:asciiTheme="minorHAnsi" w:eastAsiaTheme="minorEastAsia" w:hAnsiTheme="minorHAnsi" w:cstheme="minorHAnsi"/>
          <w:lang w:val="it-IT" w:eastAsia="it-IT"/>
        </w:rPr>
        <w:t xml:space="preserve">Il FID ha, a questo proposito, inviato un rapporto </w:t>
      </w:r>
      <w:r w:rsidRPr="00C756B8">
        <w:rPr>
          <w:rFonts w:asciiTheme="minorHAnsi" w:eastAsiaTheme="minorEastAsia" w:hAnsiTheme="minorHAnsi" w:cstheme="minorHAnsi"/>
          <w:lang w:val="it-IT" w:eastAsia="it-IT"/>
        </w:rPr>
        <w:lastRenderedPageBreak/>
        <w:t>dettagliato al Comitato CAT delle Nazioni Unite</w:t>
      </w:r>
      <w:r w:rsidR="00F04A02">
        <w:rPr>
          <w:rFonts w:asciiTheme="minorHAnsi" w:eastAsiaTheme="minorEastAsia" w:hAnsiTheme="minorHAnsi" w:cstheme="minorHAnsi"/>
          <w:vertAlign w:val="superscript"/>
          <w:lang w:val="en-US" w:eastAsia="it-IT"/>
        </w:rPr>
        <w:footnoteReference w:id="1"/>
      </w:r>
      <w:r w:rsidR="00F04A02" w:rsidRPr="00C756B8">
        <w:rPr>
          <w:rFonts w:asciiTheme="minorHAnsi" w:eastAsiaTheme="minorEastAsia" w:hAnsiTheme="minorHAnsi" w:cstheme="minorHAnsi"/>
          <w:lang w:val="it-IT" w:eastAsia="it-IT"/>
        </w:rPr>
        <w:t xml:space="preserve"> </w:t>
      </w:r>
      <w:r w:rsidRPr="00C756B8">
        <w:rPr>
          <w:rFonts w:asciiTheme="minorHAnsi" w:eastAsiaTheme="minorEastAsia" w:hAnsiTheme="minorHAnsi" w:cstheme="minorHAnsi"/>
          <w:lang w:val="it-IT" w:eastAsia="it-IT"/>
        </w:rPr>
        <w:t>A questo proposito, la FID ha inviato un rapporto dettagliato al Comitato CAT delle Nazioni Unite, descrivendo l'accaduto e paragonando le sofferenze delle persone con disabilità, in particolare delle donne con disabilità, come sofferenze da tortura, trattamenti inumani e degradanti.</w:t>
      </w:r>
    </w:p>
    <w:p w14:paraId="26B933A5" w14:textId="224BE46F" w:rsidR="005E1CE3" w:rsidRPr="00311A40" w:rsidRDefault="00311A40" w:rsidP="005E1CE3">
      <w:pPr>
        <w:spacing w:line="360" w:lineRule="auto"/>
        <w:ind w:firstLine="709"/>
        <w:jc w:val="both"/>
        <w:rPr>
          <w:rFonts w:asciiTheme="minorHAnsi" w:eastAsiaTheme="minorEastAsia" w:hAnsiTheme="minorHAnsi" w:cstheme="minorHAnsi"/>
          <w:lang w:val="it-IT" w:eastAsia="it-IT"/>
        </w:rPr>
      </w:pPr>
      <w:r w:rsidRPr="00311A40">
        <w:rPr>
          <w:rFonts w:asciiTheme="minorHAnsi" w:eastAsiaTheme="minorEastAsia" w:hAnsiTheme="minorHAnsi" w:cstheme="minorHAnsi"/>
          <w:b/>
          <w:bCs/>
          <w:lang w:val="it-IT" w:eastAsia="it-IT"/>
        </w:rPr>
        <w:t xml:space="preserve">L'invisibilità delle ragazze e delle donne con disabilità è la costante negativa che le caratterizza. </w:t>
      </w:r>
      <w:r>
        <w:rPr>
          <w:rFonts w:asciiTheme="minorHAnsi" w:eastAsiaTheme="minorEastAsia" w:hAnsiTheme="minorHAnsi" w:cstheme="minorHAnsi"/>
          <w:lang w:val="it-IT" w:eastAsia="it-IT"/>
        </w:rPr>
        <w:t xml:space="preserve">Una </w:t>
      </w:r>
      <w:r w:rsidRPr="00311A40">
        <w:rPr>
          <w:rFonts w:asciiTheme="minorHAnsi" w:eastAsiaTheme="minorEastAsia" w:hAnsiTheme="minorHAnsi" w:cstheme="minorHAnsi"/>
          <w:lang w:val="it-IT" w:eastAsia="it-IT"/>
        </w:rPr>
        <w:t>invisibilità che impedisce loro di essere riconosciut</w:t>
      </w:r>
      <w:r>
        <w:rPr>
          <w:rFonts w:asciiTheme="minorHAnsi" w:eastAsiaTheme="minorEastAsia" w:hAnsiTheme="minorHAnsi" w:cstheme="minorHAnsi"/>
          <w:lang w:val="it-IT" w:eastAsia="it-IT"/>
        </w:rPr>
        <w:t>e</w:t>
      </w:r>
      <w:r w:rsidRPr="00311A40">
        <w:rPr>
          <w:rFonts w:asciiTheme="minorHAnsi" w:eastAsiaTheme="minorEastAsia" w:hAnsiTheme="minorHAnsi" w:cstheme="minorHAnsi"/>
          <w:lang w:val="it-IT" w:eastAsia="it-IT"/>
        </w:rPr>
        <w:t xml:space="preserve"> come cittadin</w:t>
      </w:r>
      <w:r>
        <w:rPr>
          <w:rFonts w:asciiTheme="minorHAnsi" w:eastAsiaTheme="minorEastAsia" w:hAnsiTheme="minorHAnsi" w:cstheme="minorHAnsi"/>
          <w:lang w:val="it-IT" w:eastAsia="it-IT"/>
        </w:rPr>
        <w:t>e</w:t>
      </w:r>
      <w:r w:rsidRPr="00311A40">
        <w:rPr>
          <w:rFonts w:asciiTheme="minorHAnsi" w:eastAsiaTheme="minorEastAsia" w:hAnsiTheme="minorHAnsi" w:cstheme="minorHAnsi"/>
          <w:lang w:val="it-IT" w:eastAsia="it-IT"/>
        </w:rPr>
        <w:t xml:space="preserve"> e titolari di diritti e dall'inizio dell'emergenza COVID 19, la situazione di esclusione e abbandono affrontata quotidianamente dalle persone con disabilità, in particolare dalle ragazze e dalle donne con disabilità, si è ulteriormente aggravata, mostrando tutta la sua crudezza e tragicità.  </w:t>
      </w:r>
    </w:p>
    <w:p w14:paraId="172A9838" w14:textId="77777777" w:rsidR="00C75EBF" w:rsidRDefault="00756F63" w:rsidP="005E1CE3">
      <w:pPr>
        <w:spacing w:line="360" w:lineRule="auto"/>
        <w:ind w:firstLine="709"/>
        <w:jc w:val="both"/>
        <w:rPr>
          <w:rFonts w:asciiTheme="minorHAnsi" w:eastAsiaTheme="minorEastAsia" w:hAnsiTheme="minorHAnsi" w:cstheme="minorHAnsi"/>
          <w:lang w:val="it-IT" w:eastAsia="it-IT"/>
        </w:rPr>
      </w:pPr>
      <w:r w:rsidRPr="00756F63">
        <w:rPr>
          <w:rFonts w:asciiTheme="minorHAnsi" w:eastAsiaTheme="minorEastAsia" w:hAnsiTheme="minorHAnsi" w:cstheme="minorHAnsi"/>
          <w:b/>
          <w:bCs/>
          <w:lang w:val="it-IT" w:eastAsia="it-IT"/>
        </w:rPr>
        <w:t>Una invisibilità che è sia causa che effetto di discriminazio</w:t>
      </w:r>
      <w:r>
        <w:rPr>
          <w:rFonts w:asciiTheme="minorHAnsi" w:eastAsiaTheme="minorEastAsia" w:hAnsiTheme="minorHAnsi" w:cstheme="minorHAnsi"/>
          <w:b/>
          <w:bCs/>
          <w:lang w:val="it-IT" w:eastAsia="it-IT"/>
        </w:rPr>
        <w:t>ne.</w:t>
      </w:r>
      <w:r w:rsidR="00F04A02" w:rsidRPr="00756F63">
        <w:rPr>
          <w:rFonts w:asciiTheme="minorHAnsi" w:eastAsiaTheme="minorEastAsia" w:hAnsiTheme="minorHAnsi" w:cstheme="minorHAnsi"/>
          <w:lang w:val="it-IT" w:eastAsia="it-IT"/>
        </w:rPr>
        <w:t xml:space="preserve"> </w:t>
      </w:r>
      <w:r w:rsidR="00D51F6D" w:rsidRPr="00D51F6D">
        <w:rPr>
          <w:rFonts w:asciiTheme="minorHAnsi" w:eastAsiaTheme="minorEastAsia" w:hAnsiTheme="minorHAnsi" w:cstheme="minorHAnsi"/>
          <w:lang w:val="it-IT" w:eastAsia="it-IT"/>
        </w:rPr>
        <w:t xml:space="preserve">Nella raccolta dei dati, nelle politiche di genere e di disabilità, nella struttura nazionale per lo sviluppo delle donne, nella partecipazione alla vita politica e pubblica, nel fenomeno della violenza e della violenza domestica, nell'educazione, nell'occupazione, nella salute, nello sport e nel tempo libero. </w:t>
      </w:r>
      <w:r w:rsidR="00C7701D" w:rsidRPr="00C7701D">
        <w:rPr>
          <w:rFonts w:asciiTheme="minorHAnsi" w:eastAsiaTheme="minorEastAsia" w:hAnsiTheme="minorHAnsi" w:cstheme="minorHAnsi"/>
          <w:lang w:val="it-IT" w:eastAsia="it-IT"/>
        </w:rPr>
        <w:t xml:space="preserve">E </w:t>
      </w:r>
      <w:r w:rsidR="00C7701D" w:rsidRPr="00C7701D">
        <w:rPr>
          <w:rFonts w:asciiTheme="minorHAnsi" w:eastAsiaTheme="minorEastAsia" w:hAnsiTheme="minorHAnsi" w:cstheme="minorHAnsi"/>
          <w:lang w:val="it-IT" w:eastAsia="it-IT"/>
        </w:rPr>
        <w:lastRenderedPageBreak/>
        <w:t>che dire della loro invisibilità nelle azioni dedicate alle donne rifugiate e richiedenti asilo, nelle azioni di lotta contro la tratta e lo sfruttamento della prostituzione, nelle azioni di protezione delle donne, de</w:t>
      </w:r>
      <w:r w:rsidR="00C7701D">
        <w:rPr>
          <w:rFonts w:asciiTheme="minorHAnsi" w:eastAsiaTheme="minorEastAsia" w:hAnsiTheme="minorHAnsi" w:cstheme="minorHAnsi"/>
          <w:lang w:val="it-IT" w:eastAsia="it-IT"/>
        </w:rPr>
        <w:t>lle</w:t>
      </w:r>
      <w:r w:rsidR="00C7701D" w:rsidRPr="00C7701D">
        <w:rPr>
          <w:rFonts w:asciiTheme="minorHAnsi" w:eastAsiaTheme="minorEastAsia" w:hAnsiTheme="minorHAnsi" w:cstheme="minorHAnsi"/>
          <w:lang w:val="it-IT" w:eastAsia="it-IT"/>
        </w:rPr>
        <w:t xml:space="preserve"> lavorat</w:t>
      </w:r>
      <w:r w:rsidR="00C7701D">
        <w:rPr>
          <w:rFonts w:asciiTheme="minorHAnsi" w:eastAsiaTheme="minorEastAsia" w:hAnsiTheme="minorHAnsi" w:cstheme="minorHAnsi"/>
          <w:lang w:val="it-IT" w:eastAsia="it-IT"/>
        </w:rPr>
        <w:t>rici</w:t>
      </w:r>
      <w:r w:rsidR="00C7701D" w:rsidRPr="00C7701D">
        <w:rPr>
          <w:rFonts w:asciiTheme="minorHAnsi" w:eastAsiaTheme="minorEastAsia" w:hAnsiTheme="minorHAnsi" w:cstheme="minorHAnsi"/>
          <w:lang w:val="it-IT" w:eastAsia="it-IT"/>
        </w:rPr>
        <w:t xml:space="preserve"> migranti. </w:t>
      </w:r>
      <w:r w:rsidR="00C75EBF" w:rsidRPr="00C75EBF">
        <w:rPr>
          <w:rFonts w:asciiTheme="minorHAnsi" w:eastAsiaTheme="minorEastAsia" w:hAnsiTheme="minorHAnsi" w:cstheme="minorHAnsi"/>
          <w:lang w:val="it-IT" w:eastAsia="it-IT"/>
        </w:rPr>
        <w:t>Infine, il diritto di cui all'</w:t>
      </w:r>
      <w:r w:rsidR="00C75EBF">
        <w:rPr>
          <w:rFonts w:asciiTheme="minorHAnsi" w:eastAsiaTheme="minorEastAsia" w:hAnsiTheme="minorHAnsi" w:cstheme="minorHAnsi"/>
          <w:lang w:val="it-IT" w:eastAsia="it-IT"/>
        </w:rPr>
        <w:t>A</w:t>
      </w:r>
      <w:r w:rsidR="00C75EBF" w:rsidRPr="00C75EBF">
        <w:rPr>
          <w:rFonts w:asciiTheme="minorHAnsi" w:eastAsiaTheme="minorEastAsia" w:hAnsiTheme="minorHAnsi" w:cstheme="minorHAnsi"/>
          <w:lang w:val="it-IT" w:eastAsia="it-IT"/>
        </w:rPr>
        <w:t>rticolo 16 (matrimonio e relazioni familiari) dove stereotipi e miti negano loro questo diritto e dove madri, compagne, figlie, sorelle che si prendono cura dei loro figli, genitori, partner, ecc. sono discriminate per associazione.</w:t>
      </w:r>
    </w:p>
    <w:p w14:paraId="5ABBC0B2" w14:textId="142BB86F" w:rsidR="005E1CE3" w:rsidRPr="00FA12BA" w:rsidRDefault="00C75EBF" w:rsidP="00FA12BA">
      <w:pPr>
        <w:spacing w:line="360" w:lineRule="auto"/>
        <w:ind w:firstLine="709"/>
        <w:jc w:val="both"/>
        <w:rPr>
          <w:lang w:val="it-IT"/>
        </w:rPr>
      </w:pPr>
      <w:r w:rsidRPr="00C75EBF">
        <w:rPr>
          <w:rFonts w:asciiTheme="minorHAnsi" w:eastAsiaTheme="minorEastAsia" w:hAnsiTheme="minorHAnsi" w:cstheme="minorHAnsi"/>
          <w:lang w:val="it-IT" w:eastAsia="it-IT"/>
        </w:rPr>
        <w:t>Attraverso questa presentazione scritta, vorremmo portare all'attenzione del Comitato per l'</w:t>
      </w:r>
      <w:r>
        <w:rPr>
          <w:rFonts w:asciiTheme="minorHAnsi" w:eastAsiaTheme="minorEastAsia" w:hAnsiTheme="minorHAnsi" w:cstheme="minorHAnsi"/>
          <w:lang w:val="it-IT" w:eastAsia="it-IT"/>
        </w:rPr>
        <w:t>El</w:t>
      </w:r>
      <w:r w:rsidRPr="00C75EBF">
        <w:rPr>
          <w:rFonts w:asciiTheme="minorHAnsi" w:eastAsiaTheme="minorEastAsia" w:hAnsiTheme="minorHAnsi" w:cstheme="minorHAnsi"/>
          <w:lang w:val="it-IT" w:eastAsia="it-IT"/>
        </w:rPr>
        <w:t xml:space="preserve">iminazione della </w:t>
      </w:r>
      <w:r>
        <w:rPr>
          <w:rFonts w:asciiTheme="minorHAnsi" w:eastAsiaTheme="minorEastAsia" w:hAnsiTheme="minorHAnsi" w:cstheme="minorHAnsi"/>
          <w:lang w:val="it-IT" w:eastAsia="it-IT"/>
        </w:rPr>
        <w:t>D</w:t>
      </w:r>
      <w:r w:rsidRPr="00C75EBF">
        <w:rPr>
          <w:rFonts w:asciiTheme="minorHAnsi" w:eastAsiaTheme="minorEastAsia" w:hAnsiTheme="minorHAnsi" w:cstheme="minorHAnsi"/>
          <w:lang w:val="it-IT" w:eastAsia="it-IT"/>
        </w:rPr>
        <w:t xml:space="preserve">iscriminazione contro le </w:t>
      </w:r>
      <w:r>
        <w:rPr>
          <w:rFonts w:asciiTheme="minorHAnsi" w:eastAsiaTheme="minorEastAsia" w:hAnsiTheme="minorHAnsi" w:cstheme="minorHAnsi"/>
          <w:lang w:val="it-IT" w:eastAsia="it-IT"/>
        </w:rPr>
        <w:t>D</w:t>
      </w:r>
      <w:r w:rsidRPr="00C75EBF">
        <w:rPr>
          <w:rFonts w:asciiTheme="minorHAnsi" w:eastAsiaTheme="minorEastAsia" w:hAnsiTheme="minorHAnsi" w:cstheme="minorHAnsi"/>
          <w:lang w:val="it-IT" w:eastAsia="it-IT"/>
        </w:rPr>
        <w:t>onne diverse questioni che sono di primaria importanza per le donne con disabilità in Italia affinché il Comitato le prenda in considerazione quando redigerà la sua Lista delle questioni.</w:t>
      </w:r>
      <w:r w:rsidR="00F04A02" w:rsidRPr="00C75EBF">
        <w:rPr>
          <w:rFonts w:asciiTheme="minorHAnsi" w:eastAsiaTheme="minorEastAsia" w:hAnsiTheme="minorHAnsi" w:cstheme="minorHAnsi"/>
          <w:lang w:val="it-IT" w:eastAsia="it-IT"/>
        </w:rPr>
        <w:t xml:space="preserve"> </w:t>
      </w:r>
      <w:r w:rsidR="00FA12BA" w:rsidRPr="00FA12BA">
        <w:rPr>
          <w:rFonts w:asciiTheme="minorHAnsi" w:eastAsiaTheme="minorEastAsia" w:hAnsiTheme="minorHAnsi" w:cstheme="minorHAnsi"/>
          <w:b/>
          <w:bCs/>
          <w:lang w:val="it-IT" w:eastAsia="it-IT"/>
        </w:rPr>
        <w:t xml:space="preserve">Un rapporto più completo sarà presentato prima della prossima </w:t>
      </w:r>
      <w:r w:rsidR="00FA12BA">
        <w:rPr>
          <w:rFonts w:asciiTheme="minorHAnsi" w:eastAsiaTheme="minorEastAsia" w:hAnsiTheme="minorHAnsi" w:cstheme="minorHAnsi"/>
          <w:b/>
          <w:bCs/>
          <w:lang w:val="it-IT" w:eastAsia="it-IT"/>
        </w:rPr>
        <w:t>S</w:t>
      </w:r>
      <w:r w:rsidR="00FA12BA" w:rsidRPr="00FA12BA">
        <w:rPr>
          <w:rFonts w:asciiTheme="minorHAnsi" w:eastAsiaTheme="minorEastAsia" w:hAnsiTheme="minorHAnsi" w:cstheme="minorHAnsi"/>
          <w:b/>
          <w:bCs/>
          <w:lang w:val="it-IT" w:eastAsia="it-IT"/>
        </w:rPr>
        <w:t>essione.</w:t>
      </w:r>
    </w:p>
    <w:p w14:paraId="6FDC4680" w14:textId="731B3F5B" w:rsidR="009D3F6B" w:rsidRPr="00B240BB" w:rsidRDefault="00F04A02" w:rsidP="009D3F6B">
      <w:pPr>
        <w:pStyle w:val="Titolo1"/>
        <w:rPr>
          <w:lang w:val="it-IT"/>
        </w:rPr>
      </w:pPr>
      <w:bookmarkStart w:id="3" w:name="_Toc64546487"/>
      <w:r w:rsidRPr="00B240BB">
        <w:rPr>
          <w:lang w:val="it-IT"/>
        </w:rPr>
        <w:t>Art. 1-4 Discrimina</w:t>
      </w:r>
      <w:r w:rsidR="006432E3" w:rsidRPr="00B240BB">
        <w:rPr>
          <w:lang w:val="it-IT"/>
        </w:rPr>
        <w:t>zione</w:t>
      </w:r>
      <w:bookmarkEnd w:id="3"/>
    </w:p>
    <w:p w14:paraId="70899488" w14:textId="5E8EDC16" w:rsidR="009D3F6B" w:rsidRPr="00E42DCE" w:rsidRDefault="00B240BB" w:rsidP="009D3F6B">
      <w:pPr>
        <w:spacing w:line="360" w:lineRule="auto"/>
        <w:ind w:firstLine="709"/>
        <w:jc w:val="both"/>
        <w:rPr>
          <w:rFonts w:asciiTheme="minorHAnsi" w:hAnsiTheme="minorHAnsi" w:cstheme="minorHAnsi"/>
          <w:lang w:val="it-IT"/>
        </w:rPr>
      </w:pPr>
      <w:r w:rsidRPr="00B240BB">
        <w:rPr>
          <w:rFonts w:asciiTheme="minorHAnsi" w:hAnsiTheme="minorHAnsi" w:cstheme="minorHAnsi"/>
          <w:lang w:val="it-IT"/>
        </w:rPr>
        <w:t xml:space="preserve">Nonostante il riconoscimento della discriminazione </w:t>
      </w:r>
      <w:r>
        <w:rPr>
          <w:rFonts w:asciiTheme="minorHAnsi" w:hAnsiTheme="minorHAnsi" w:cstheme="minorHAnsi"/>
          <w:lang w:val="it-IT"/>
        </w:rPr>
        <w:t xml:space="preserve">intersettoriale basata sul </w:t>
      </w:r>
      <w:r w:rsidRPr="00B240BB">
        <w:rPr>
          <w:rFonts w:asciiTheme="minorHAnsi" w:hAnsiTheme="minorHAnsi" w:cstheme="minorHAnsi"/>
          <w:lang w:val="it-IT"/>
        </w:rPr>
        <w:t xml:space="preserve">genere </w:t>
      </w:r>
      <w:r>
        <w:rPr>
          <w:rFonts w:asciiTheme="minorHAnsi" w:hAnsiTheme="minorHAnsi" w:cstheme="minorHAnsi"/>
          <w:lang w:val="it-IT"/>
        </w:rPr>
        <w:t>e sulla disabilità c</w:t>
      </w:r>
      <w:r w:rsidRPr="00B240BB">
        <w:rPr>
          <w:rFonts w:asciiTheme="minorHAnsi" w:hAnsiTheme="minorHAnsi" w:cstheme="minorHAnsi"/>
          <w:lang w:val="it-IT"/>
        </w:rPr>
        <w:t xml:space="preserve">he colpisce le donne con disabilità da parte del Comitato CEDAW nella sua Raccomandazione Generale n. 18 e COs sull'Italia e le </w:t>
      </w:r>
      <w:r w:rsidR="006E0E6A">
        <w:rPr>
          <w:rFonts w:asciiTheme="minorHAnsi" w:hAnsiTheme="minorHAnsi" w:cstheme="minorHAnsi"/>
          <w:lang w:val="it-IT"/>
        </w:rPr>
        <w:t>R</w:t>
      </w:r>
      <w:r w:rsidRPr="00B240BB">
        <w:rPr>
          <w:rFonts w:asciiTheme="minorHAnsi" w:hAnsiTheme="minorHAnsi" w:cstheme="minorHAnsi"/>
          <w:lang w:val="it-IT"/>
        </w:rPr>
        <w:t>accomandazioni del Comitato CRPD nelle sue osserva</w:t>
      </w:r>
      <w:r w:rsidRPr="00B240BB">
        <w:rPr>
          <w:rFonts w:asciiTheme="minorHAnsi" w:hAnsiTheme="minorHAnsi" w:cstheme="minorHAnsi"/>
          <w:lang w:val="it-IT"/>
        </w:rPr>
        <w:lastRenderedPageBreak/>
        <w:t>zioni conclusive sul rapporto iniziale dell'Italia nel 2016</w:t>
      </w:r>
      <w:r w:rsidR="00F04A02" w:rsidRPr="00B240BB">
        <w:rPr>
          <w:rFonts w:asciiTheme="minorHAnsi" w:hAnsiTheme="minorHAnsi"/>
          <w:lang w:val="it-IT"/>
        </w:rPr>
        <w:t>,</w:t>
      </w:r>
      <w:r w:rsidR="00F04A02">
        <w:rPr>
          <w:rFonts w:asciiTheme="minorHAnsi" w:hAnsiTheme="minorHAnsi"/>
          <w:vertAlign w:val="superscript"/>
          <w:lang w:val="en-GB"/>
        </w:rPr>
        <w:footnoteReference w:id="2"/>
      </w:r>
      <w:r w:rsidR="00F04A02" w:rsidRPr="00B240BB">
        <w:rPr>
          <w:rFonts w:asciiTheme="minorHAnsi" w:hAnsiTheme="minorHAnsi"/>
          <w:lang w:val="it-IT"/>
        </w:rPr>
        <w:t xml:space="preserve"> </w:t>
      </w:r>
      <w:r w:rsidR="006E0E6A" w:rsidRPr="006E0E6A">
        <w:rPr>
          <w:rFonts w:asciiTheme="minorHAnsi" w:hAnsiTheme="minorHAnsi"/>
          <w:b/>
          <w:bCs/>
          <w:lang w:val="it-IT"/>
        </w:rPr>
        <w:t xml:space="preserve">nessuna legislazione sulla parità di genere include riferimenti alle donne con disabilità, </w:t>
      </w:r>
      <w:r w:rsidR="006E0E6A" w:rsidRPr="006E0E6A">
        <w:rPr>
          <w:rFonts w:asciiTheme="minorHAnsi" w:hAnsiTheme="minorHAnsi"/>
          <w:lang w:val="it-IT"/>
        </w:rPr>
        <w:t>in particolare il decreto legislativo 198/2006</w:t>
      </w:r>
      <w:r w:rsidR="00F04A02">
        <w:rPr>
          <w:rFonts w:asciiTheme="minorHAnsi" w:hAnsiTheme="minorHAnsi"/>
          <w:vertAlign w:val="superscript"/>
          <w:lang w:val="en-GB"/>
        </w:rPr>
        <w:footnoteReference w:id="3"/>
      </w:r>
      <w:r w:rsidR="00F04A02" w:rsidRPr="00B240BB">
        <w:rPr>
          <w:rFonts w:asciiTheme="minorHAnsi" w:hAnsiTheme="minorHAnsi"/>
          <w:lang w:val="it-IT"/>
        </w:rPr>
        <w:t xml:space="preserve">, </w:t>
      </w:r>
      <w:r w:rsidR="006F798D" w:rsidRPr="006F798D">
        <w:rPr>
          <w:rFonts w:asciiTheme="minorHAnsi" w:hAnsiTheme="minorHAnsi"/>
          <w:lang w:val="it-IT"/>
        </w:rPr>
        <w:t xml:space="preserve">mentre la </w:t>
      </w:r>
      <w:r w:rsidR="006F798D" w:rsidRPr="006F798D">
        <w:rPr>
          <w:rFonts w:asciiTheme="minorHAnsi" w:hAnsiTheme="minorHAnsi"/>
          <w:b/>
          <w:bCs/>
          <w:lang w:val="it-IT"/>
        </w:rPr>
        <w:t>prospettiva di genere non è esplicitamente adottata nella legislazione riguardante la disabilità</w:t>
      </w:r>
      <w:r w:rsidR="006F798D" w:rsidRPr="006F798D">
        <w:rPr>
          <w:rFonts w:asciiTheme="minorHAnsi" w:hAnsiTheme="minorHAnsi"/>
          <w:lang w:val="it-IT"/>
        </w:rPr>
        <w:t>, in particolare nella legge anti-discriminazione sulla disabilità 67/06</w:t>
      </w:r>
      <w:r w:rsidR="00F04A02">
        <w:rPr>
          <w:rFonts w:asciiTheme="minorHAnsi" w:hAnsiTheme="minorHAnsi"/>
          <w:vertAlign w:val="superscript"/>
          <w:lang w:val="en-GB"/>
        </w:rPr>
        <w:footnoteReference w:id="4"/>
      </w:r>
      <w:r w:rsidR="00F04A02" w:rsidRPr="00B240BB">
        <w:rPr>
          <w:rFonts w:asciiTheme="minorHAnsi" w:hAnsiTheme="minorHAnsi"/>
          <w:lang w:val="it-IT"/>
        </w:rPr>
        <w:t xml:space="preserve">. </w:t>
      </w:r>
      <w:r w:rsidR="00962523" w:rsidRPr="00962523">
        <w:rPr>
          <w:rFonts w:asciiTheme="minorHAnsi" w:eastAsiaTheme="minorEastAsia" w:hAnsiTheme="minorHAnsi" w:cstheme="minorHAnsi"/>
          <w:bCs/>
          <w:lang w:val="it-IT" w:eastAsia="it-IT"/>
        </w:rPr>
        <w:t>Non sono previste sanzioni o correttivi contro le discriminazioni intersettoriali</w:t>
      </w:r>
      <w:r w:rsidR="00F04A02" w:rsidRPr="00962523">
        <w:rPr>
          <w:rFonts w:asciiTheme="minorHAnsi" w:eastAsiaTheme="minorEastAsia" w:hAnsiTheme="minorHAnsi" w:cstheme="minorHAnsi"/>
          <w:bCs/>
          <w:lang w:val="it-IT" w:eastAsia="it-IT"/>
        </w:rPr>
        <w:t>.</w:t>
      </w:r>
      <w:r w:rsidR="00F04A02" w:rsidRPr="00962523">
        <w:rPr>
          <w:rFonts w:asciiTheme="minorHAnsi" w:hAnsiTheme="minorHAnsi" w:cstheme="minorHAnsi"/>
          <w:lang w:val="it-IT"/>
        </w:rPr>
        <w:t xml:space="preserve">  </w:t>
      </w:r>
      <w:r w:rsidR="00E42DCE" w:rsidRPr="00E42DCE">
        <w:rPr>
          <w:rFonts w:asciiTheme="minorHAnsi" w:eastAsiaTheme="minorEastAsia" w:hAnsiTheme="minorHAnsi" w:cstheme="minorHAnsi"/>
          <w:lang w:val="it-IT" w:eastAsia="it-IT"/>
        </w:rPr>
        <w:t xml:space="preserve">Gli organismi antidiscriminazione UNAR e OSCAD </w:t>
      </w:r>
      <w:r w:rsidR="00F04A02">
        <w:rPr>
          <w:rFonts w:asciiTheme="minorHAnsi" w:eastAsiaTheme="minorEastAsia" w:hAnsiTheme="minorHAnsi" w:cstheme="minorHAnsi"/>
          <w:vertAlign w:val="superscript"/>
          <w:lang w:val="en-GB" w:eastAsia="it-IT"/>
        </w:rPr>
        <w:footnoteReference w:id="5"/>
      </w:r>
      <w:r w:rsidR="00F04A02" w:rsidRPr="00E42DCE">
        <w:rPr>
          <w:rFonts w:asciiTheme="minorHAnsi" w:eastAsiaTheme="minorEastAsia" w:hAnsiTheme="minorHAnsi" w:cstheme="minorHAnsi"/>
          <w:lang w:val="it-IT" w:eastAsia="it-IT"/>
        </w:rPr>
        <w:t xml:space="preserve"> </w:t>
      </w:r>
      <w:r w:rsidR="00E42DCE" w:rsidRPr="00E42DCE">
        <w:rPr>
          <w:rFonts w:asciiTheme="minorHAnsi" w:eastAsiaTheme="minorEastAsia" w:hAnsiTheme="minorHAnsi" w:cstheme="minorHAnsi"/>
          <w:bCs/>
          <w:lang w:val="it-IT" w:eastAsia="it-IT"/>
        </w:rPr>
        <w:t>non hanno un mandato specifico per affrontare la discriminazione intersettoriale</w:t>
      </w:r>
      <w:r w:rsidR="00E42DCE">
        <w:rPr>
          <w:rFonts w:asciiTheme="minorHAnsi" w:eastAsiaTheme="minorEastAsia" w:hAnsiTheme="minorHAnsi" w:cstheme="minorHAnsi"/>
          <w:bCs/>
          <w:lang w:val="it-IT" w:eastAsia="it-IT"/>
        </w:rPr>
        <w:t>.</w:t>
      </w:r>
    </w:p>
    <w:p w14:paraId="6BCCC1D0" w14:textId="77777777" w:rsidR="00E32ECD" w:rsidRPr="00DA7CC8" w:rsidRDefault="00E32ECD" w:rsidP="009D3F6B">
      <w:pPr>
        <w:spacing w:line="360" w:lineRule="auto"/>
        <w:ind w:firstLine="709"/>
        <w:jc w:val="both"/>
        <w:rPr>
          <w:rFonts w:asciiTheme="minorHAnsi" w:eastAsiaTheme="minorEastAsia" w:hAnsiTheme="minorHAnsi" w:cstheme="minorHAnsi"/>
          <w:lang w:val="it-IT" w:eastAsia="it-IT"/>
        </w:rPr>
      </w:pPr>
      <w:r w:rsidRPr="00DA7CC8">
        <w:rPr>
          <w:rFonts w:asciiTheme="minorHAnsi" w:eastAsiaTheme="minorEastAsia" w:hAnsiTheme="minorHAnsi" w:cstheme="minorHAnsi"/>
          <w:lang w:val="it-IT" w:eastAsia="it-IT"/>
        </w:rPr>
        <w:t xml:space="preserve">L'Italia è uno dei pochi Stati </w:t>
      </w:r>
      <w:r w:rsidR="00F04A02">
        <w:rPr>
          <w:rFonts w:asciiTheme="minorHAnsi" w:eastAsiaTheme="minorEastAsia" w:hAnsiTheme="minorHAnsi" w:cstheme="minorHAnsi"/>
          <w:vertAlign w:val="superscript"/>
          <w:lang w:val="en-GB" w:eastAsia="it-IT"/>
        </w:rPr>
        <w:footnoteReference w:id="6"/>
      </w:r>
      <w:r w:rsidR="00F04A02" w:rsidRPr="00DA7CC8">
        <w:rPr>
          <w:rFonts w:asciiTheme="minorHAnsi" w:eastAsiaTheme="minorEastAsia" w:hAnsiTheme="minorHAnsi" w:cstheme="minorHAnsi"/>
          <w:lang w:val="it-IT" w:eastAsia="it-IT"/>
        </w:rPr>
        <w:t xml:space="preserve"> </w:t>
      </w:r>
      <w:r w:rsidRPr="00DA7CC8">
        <w:rPr>
          <w:rFonts w:asciiTheme="minorHAnsi" w:eastAsiaTheme="minorEastAsia" w:hAnsiTheme="minorHAnsi" w:cstheme="minorHAnsi"/>
          <w:lang w:val="it-IT" w:eastAsia="it-IT"/>
        </w:rPr>
        <w:t xml:space="preserve">in Europa </w:t>
      </w:r>
      <w:r w:rsidRPr="00DA7CC8">
        <w:rPr>
          <w:rFonts w:asciiTheme="minorHAnsi" w:eastAsiaTheme="minorEastAsia" w:hAnsiTheme="minorHAnsi" w:cstheme="minorHAnsi"/>
          <w:b/>
          <w:bCs/>
          <w:lang w:val="it-IT" w:eastAsia="it-IT"/>
        </w:rPr>
        <w:t xml:space="preserve">senza un'istituzione nazionale indipendente per i diritti umani </w:t>
      </w:r>
      <w:r w:rsidRPr="00DA7CC8">
        <w:rPr>
          <w:rFonts w:asciiTheme="minorHAnsi" w:eastAsiaTheme="minorEastAsia" w:hAnsiTheme="minorHAnsi" w:cstheme="minorHAnsi"/>
          <w:lang w:val="it-IT" w:eastAsia="it-IT"/>
        </w:rPr>
        <w:t>in linea con i Principi di Parigi.</w:t>
      </w:r>
    </w:p>
    <w:p w14:paraId="44E823F0" w14:textId="2C868AE3" w:rsidR="009D3F6B" w:rsidRPr="00E450F9" w:rsidRDefault="000A6DD2" w:rsidP="009D3F6B">
      <w:pPr>
        <w:spacing w:line="360" w:lineRule="auto"/>
        <w:ind w:firstLine="709"/>
        <w:jc w:val="both"/>
        <w:rPr>
          <w:rFonts w:asciiTheme="minorHAnsi" w:hAnsiTheme="minorHAnsi" w:cstheme="minorHAnsi"/>
          <w:lang w:val="it-IT"/>
        </w:rPr>
      </w:pPr>
      <w:r w:rsidRPr="000A6DD2">
        <w:rPr>
          <w:rFonts w:asciiTheme="minorHAnsi" w:hAnsiTheme="minorHAnsi" w:cstheme="minorHAnsi"/>
          <w:b/>
          <w:bCs/>
          <w:lang w:val="it-IT"/>
        </w:rPr>
        <w:lastRenderedPageBreak/>
        <w:t xml:space="preserve">La mancanza di dati e statistiche sulle discriminazioni intersettoriali che colpiscono le donne e le ragazze con disabilità rende impossibile analizzare il livello di discriminazione </w:t>
      </w:r>
      <w:r w:rsidR="00E450F9" w:rsidRPr="00E450F9">
        <w:rPr>
          <w:rFonts w:asciiTheme="minorHAnsi" w:hAnsiTheme="minorHAnsi" w:cstheme="minorHAnsi"/>
          <w:lang w:val="it-IT"/>
        </w:rPr>
        <w:t>La mancanza di dati e statistiche sulle discriminazioni intersecanti che colpiscono le donne e le ragazze con disabilità rende impossibile analizzare il livello di discriminazione che affrontato nella lor</w:t>
      </w:r>
      <w:r w:rsidR="00E450F9">
        <w:rPr>
          <w:rFonts w:asciiTheme="minorHAnsi" w:hAnsiTheme="minorHAnsi" w:cstheme="minorHAnsi"/>
          <w:lang w:val="it-IT"/>
        </w:rPr>
        <w:t>o</w:t>
      </w:r>
      <w:r w:rsidR="00BF05A4">
        <w:rPr>
          <w:rFonts w:asciiTheme="minorHAnsi" w:hAnsiTheme="minorHAnsi" w:cstheme="minorHAnsi"/>
          <w:lang w:val="it-IT"/>
        </w:rPr>
        <w:t xml:space="preserve"> </w:t>
      </w:r>
      <w:r w:rsidR="00E450F9" w:rsidRPr="00E450F9">
        <w:rPr>
          <w:rFonts w:asciiTheme="minorHAnsi" w:hAnsiTheme="minorHAnsi" w:cstheme="minorHAnsi"/>
          <w:lang w:val="it-IT"/>
        </w:rPr>
        <w:t>partecipazione alla vita sociale e le pari opportunità in tutti gli ambiti della vita. Alcuni dati sull'Italia sono disponibili sull'EIGE e sui relativi problemi di salute</w:t>
      </w:r>
      <w:r w:rsidR="00F04A02" w:rsidRPr="00E450F9">
        <w:rPr>
          <w:rFonts w:asciiTheme="minorHAnsi" w:hAnsiTheme="minorHAnsi" w:cstheme="minorHAnsi"/>
          <w:lang w:val="it-IT"/>
        </w:rPr>
        <w:t>.</w:t>
      </w:r>
      <w:r w:rsidR="00F04A02">
        <w:rPr>
          <w:rFonts w:asciiTheme="minorHAnsi" w:hAnsiTheme="minorHAnsi" w:cstheme="minorHAnsi"/>
          <w:vertAlign w:val="superscript"/>
          <w:lang w:val="en-GB"/>
        </w:rPr>
        <w:footnoteReference w:id="7"/>
      </w:r>
    </w:p>
    <w:p w14:paraId="519D00BA" w14:textId="4A0DD1D7" w:rsidR="009D3F6B" w:rsidRPr="000D5070" w:rsidRDefault="00DA7CC8" w:rsidP="009D3F6B">
      <w:pPr>
        <w:spacing w:line="360" w:lineRule="auto"/>
        <w:ind w:firstLine="709"/>
        <w:jc w:val="both"/>
        <w:rPr>
          <w:rFonts w:asciiTheme="minorHAnsi" w:hAnsiTheme="minorHAnsi" w:cstheme="minorHAnsi"/>
          <w:b/>
          <w:bCs/>
          <w:color w:val="2F5496" w:themeColor="accent1" w:themeShade="BF"/>
          <w:lang w:val="en-GB"/>
        </w:rPr>
      </w:pPr>
      <w:r>
        <w:rPr>
          <w:rFonts w:asciiTheme="minorHAnsi" w:hAnsiTheme="minorHAnsi" w:cstheme="minorHAnsi"/>
          <w:b/>
          <w:bCs/>
          <w:color w:val="2F5496" w:themeColor="accent1" w:themeShade="BF"/>
          <w:lang w:val="en-GB"/>
        </w:rPr>
        <w:t xml:space="preserve">Domande suggerite </w:t>
      </w:r>
    </w:p>
    <w:p w14:paraId="1CDE18E9" w14:textId="6857F884" w:rsidR="00DA7CC8" w:rsidRPr="00DA7CC8" w:rsidRDefault="00DA7CC8" w:rsidP="009D3F6B">
      <w:pPr>
        <w:pStyle w:val="Paragrafoelenco"/>
        <w:numPr>
          <w:ilvl w:val="0"/>
          <w:numId w:val="1"/>
        </w:numPr>
        <w:spacing w:line="360" w:lineRule="auto"/>
        <w:ind w:left="0" w:firstLine="709"/>
        <w:contextualSpacing w:val="0"/>
        <w:jc w:val="both"/>
        <w:rPr>
          <w:rFonts w:asciiTheme="minorHAnsi" w:hAnsiTheme="minorHAnsi" w:cstheme="minorHAnsi"/>
          <w:lang w:val="it-IT"/>
        </w:rPr>
      </w:pPr>
      <w:bookmarkStart w:id="4" w:name="_Toc53118142"/>
      <w:bookmarkStart w:id="5" w:name="_Toc53397033"/>
      <w:r w:rsidRPr="00DA7CC8">
        <w:rPr>
          <w:rFonts w:asciiTheme="minorHAnsi" w:hAnsiTheme="minorHAnsi" w:cstheme="minorHAnsi"/>
          <w:lang w:val="it-IT"/>
        </w:rPr>
        <w:t xml:space="preserve">Quali azioni intende intraprendere lo Stato </w:t>
      </w:r>
      <w:r w:rsidRPr="00DA7CC8">
        <w:rPr>
          <w:rFonts w:asciiTheme="minorHAnsi" w:hAnsiTheme="minorHAnsi" w:cstheme="minorHAnsi"/>
          <w:b/>
          <w:bCs/>
          <w:lang w:val="it-IT"/>
        </w:rPr>
        <w:t>per promuovere campagne di comunicazione e sensibilizzazione</w:t>
      </w:r>
      <w:r w:rsidRPr="00DA7CC8">
        <w:rPr>
          <w:rFonts w:asciiTheme="minorHAnsi" w:hAnsiTheme="minorHAnsi" w:cstheme="minorHAnsi"/>
          <w:lang w:val="it-IT"/>
        </w:rPr>
        <w:t xml:space="preserve">, in formati accessibili, </w:t>
      </w:r>
      <w:r w:rsidRPr="00DA7CC8">
        <w:rPr>
          <w:rFonts w:asciiTheme="minorHAnsi" w:hAnsiTheme="minorHAnsi" w:cstheme="minorHAnsi"/>
          <w:b/>
          <w:bCs/>
          <w:lang w:val="it-IT"/>
        </w:rPr>
        <w:t>relative alle donne con disabilità e alle discriminazioni da loro subite?</w:t>
      </w:r>
      <w:r w:rsidRPr="00DA7CC8">
        <w:rPr>
          <w:rFonts w:asciiTheme="minorHAnsi" w:hAnsiTheme="minorHAnsi" w:cstheme="minorHAnsi"/>
          <w:lang w:val="it-IT"/>
        </w:rPr>
        <w:t xml:space="preserve"> E quali misure intende adottare lo Stato per prevenire e affrontare efficacemente le discriminazioni intersezionali che le donne con disabilità subiscono, inclusa anche </w:t>
      </w:r>
      <w:r w:rsidRPr="00DA7CC8">
        <w:rPr>
          <w:rFonts w:asciiTheme="minorHAnsi" w:hAnsiTheme="minorHAnsi" w:cstheme="minorHAnsi"/>
          <w:b/>
          <w:bCs/>
          <w:lang w:val="it-IT"/>
        </w:rPr>
        <w:t>la discriminazione per associazione</w:t>
      </w:r>
      <w:r w:rsidRPr="00DA7CC8">
        <w:rPr>
          <w:rFonts w:asciiTheme="minorHAnsi" w:hAnsiTheme="minorHAnsi" w:cstheme="minorHAnsi"/>
          <w:lang w:val="it-IT"/>
        </w:rPr>
        <w:t xml:space="preserve"> di madri, figlie, mogli quali principali assistenti di persone con disabilità?</w:t>
      </w:r>
    </w:p>
    <w:p w14:paraId="01B1222D" w14:textId="678961C5" w:rsidR="009D3F6B" w:rsidRPr="00DD7C25" w:rsidRDefault="00DD7C25" w:rsidP="009D3F6B">
      <w:pPr>
        <w:pStyle w:val="Paragrafoelenco"/>
        <w:numPr>
          <w:ilvl w:val="0"/>
          <w:numId w:val="1"/>
        </w:numPr>
        <w:spacing w:line="360" w:lineRule="auto"/>
        <w:ind w:left="0" w:firstLine="709"/>
        <w:contextualSpacing w:val="0"/>
        <w:jc w:val="both"/>
        <w:rPr>
          <w:rFonts w:asciiTheme="minorHAnsi" w:hAnsiTheme="minorHAnsi" w:cstheme="minorHAnsi"/>
          <w:lang w:val="it-IT"/>
        </w:rPr>
      </w:pPr>
      <w:r w:rsidRPr="00DD7C25">
        <w:rPr>
          <w:rFonts w:asciiTheme="minorHAnsi" w:hAnsiTheme="minorHAnsi" w:cstheme="minorHAnsi"/>
          <w:lang w:val="it-IT"/>
        </w:rPr>
        <w:lastRenderedPageBreak/>
        <w:t>Quando lo Stato intende istituire un Organismo nazionale per i diritti umani, in linea con i Principi di Parigi?</w:t>
      </w:r>
    </w:p>
    <w:bookmarkEnd w:id="4"/>
    <w:bookmarkEnd w:id="5"/>
    <w:p w14:paraId="0378B6C6" w14:textId="2DA40840" w:rsidR="009D3F6B" w:rsidRPr="00A921FB" w:rsidRDefault="00A921FB" w:rsidP="009D3F6B">
      <w:pPr>
        <w:numPr>
          <w:ilvl w:val="0"/>
          <w:numId w:val="1"/>
        </w:numPr>
        <w:shd w:val="clear" w:color="auto" w:fill="FFFFFF"/>
        <w:spacing w:line="360" w:lineRule="auto"/>
        <w:ind w:left="0" w:firstLine="709"/>
        <w:jc w:val="both"/>
        <w:rPr>
          <w:rFonts w:asciiTheme="minorHAnsi" w:hAnsiTheme="minorHAnsi" w:cstheme="minorHAnsi"/>
          <w:color w:val="000000" w:themeColor="text1"/>
          <w:lang w:val="it-IT"/>
        </w:rPr>
      </w:pPr>
      <w:r w:rsidRPr="00A921FB">
        <w:rPr>
          <w:rFonts w:asciiTheme="minorHAnsi" w:hAnsiTheme="minorHAnsi" w:cstheme="minorHAnsi"/>
          <w:lang w:val="it-IT"/>
        </w:rPr>
        <w:t xml:space="preserve">Quali azioni intraprenderà lo Stato per </w:t>
      </w:r>
      <w:r w:rsidRPr="00A921FB">
        <w:rPr>
          <w:rFonts w:asciiTheme="minorHAnsi" w:hAnsiTheme="minorHAnsi" w:cstheme="minorHAnsi"/>
          <w:b/>
          <w:bCs/>
          <w:lang w:val="it-IT"/>
        </w:rPr>
        <w:t>raccogliere e pubblicare in modo sistematico</w:t>
      </w:r>
      <w:r w:rsidRPr="00A921FB">
        <w:rPr>
          <w:rFonts w:asciiTheme="minorHAnsi" w:hAnsiTheme="minorHAnsi" w:cstheme="minorHAnsi"/>
          <w:lang w:val="it-IT"/>
        </w:rPr>
        <w:t xml:space="preserve"> </w:t>
      </w:r>
      <w:r w:rsidRPr="00A921FB">
        <w:rPr>
          <w:rFonts w:asciiTheme="minorHAnsi" w:hAnsiTheme="minorHAnsi" w:cstheme="minorHAnsi"/>
          <w:b/>
          <w:bCs/>
          <w:lang w:val="it-IT"/>
        </w:rPr>
        <w:t>i dati e le statistiche</w:t>
      </w:r>
      <w:r w:rsidRPr="00A921FB">
        <w:rPr>
          <w:rFonts w:asciiTheme="minorHAnsi" w:hAnsiTheme="minorHAnsi" w:cstheme="minorHAnsi"/>
          <w:lang w:val="it-IT"/>
        </w:rPr>
        <w:t xml:space="preserve"> necessarie per adottare indicatori sulle disuguaglianze di genere e sulla discriminazione intersezionale di donne e ragazze con disabilità?</w:t>
      </w:r>
      <w:r>
        <w:rPr>
          <w:rFonts w:asciiTheme="minorHAnsi" w:hAnsiTheme="minorHAnsi" w:cstheme="minorHAnsi"/>
          <w:lang w:val="it-IT"/>
        </w:rPr>
        <w:t xml:space="preserve"> </w:t>
      </w:r>
    </w:p>
    <w:p w14:paraId="490873AB" w14:textId="034501F9" w:rsidR="009D3F6B" w:rsidRPr="00BD1430" w:rsidRDefault="00AD1EC9" w:rsidP="009D3F6B">
      <w:pPr>
        <w:numPr>
          <w:ilvl w:val="0"/>
          <w:numId w:val="1"/>
        </w:numPr>
        <w:shd w:val="clear" w:color="auto" w:fill="FFFFFF"/>
        <w:spacing w:line="360" w:lineRule="auto"/>
        <w:ind w:left="0" w:firstLine="709"/>
        <w:jc w:val="both"/>
        <w:rPr>
          <w:rFonts w:asciiTheme="minorHAnsi" w:hAnsiTheme="minorHAnsi" w:cstheme="minorHAnsi"/>
          <w:lang w:val="it-IT"/>
        </w:rPr>
      </w:pPr>
      <w:r w:rsidRPr="00AD1EC9">
        <w:rPr>
          <w:rFonts w:asciiTheme="minorHAnsi" w:hAnsiTheme="minorHAnsi" w:cstheme="minorHAnsi"/>
          <w:lang w:val="it-IT"/>
        </w:rPr>
        <w:t xml:space="preserve">In che modo lo Stato intende </w:t>
      </w:r>
      <w:r w:rsidRPr="00AD1EC9">
        <w:rPr>
          <w:rFonts w:asciiTheme="minorHAnsi" w:hAnsiTheme="minorHAnsi" w:cstheme="minorHAnsi"/>
          <w:b/>
          <w:bCs/>
          <w:lang w:val="it-IT"/>
        </w:rPr>
        <w:t xml:space="preserve">integrare in tutte le politiche relative al genere i diritti delle donne con disabilità </w:t>
      </w:r>
      <w:r w:rsidRPr="00AD1EC9">
        <w:rPr>
          <w:rFonts w:asciiTheme="minorHAnsi" w:hAnsiTheme="minorHAnsi" w:cstheme="minorHAnsi"/>
          <w:lang w:val="it-IT"/>
        </w:rPr>
        <w:t>e promuovere la loro effettiva partecipazione a tutti i processi decisionali?</w:t>
      </w:r>
      <w:r>
        <w:rPr>
          <w:rFonts w:asciiTheme="minorHAnsi" w:hAnsiTheme="minorHAnsi" w:cstheme="minorHAnsi"/>
          <w:lang w:val="it-IT"/>
        </w:rPr>
        <w:t xml:space="preserve"> </w:t>
      </w:r>
      <w:r w:rsidR="00F04A02" w:rsidRPr="00BD1430">
        <w:rPr>
          <w:rFonts w:asciiTheme="minorHAnsi" w:hAnsiTheme="minorHAnsi" w:cstheme="minorHAnsi"/>
          <w:lang w:val="it-IT"/>
        </w:rPr>
        <w:t xml:space="preserve"> </w:t>
      </w:r>
    </w:p>
    <w:p w14:paraId="644A3842" w14:textId="43B422EC" w:rsidR="009D3F6B" w:rsidRPr="00E659F3" w:rsidRDefault="00F04A02" w:rsidP="002D7B2D">
      <w:pPr>
        <w:pStyle w:val="Titolo1"/>
        <w:rPr>
          <w:lang w:val="it-IT"/>
        </w:rPr>
      </w:pPr>
      <w:bookmarkStart w:id="6" w:name="_Toc64546488"/>
      <w:r w:rsidRPr="00E659F3">
        <w:rPr>
          <w:lang w:val="it-IT"/>
        </w:rPr>
        <w:t xml:space="preserve">Art. 5: </w:t>
      </w:r>
      <w:r w:rsidR="00BD1430" w:rsidRPr="00E659F3">
        <w:rPr>
          <w:lang w:val="it-IT"/>
        </w:rPr>
        <w:t>Violenza di Genere</w:t>
      </w:r>
      <w:bookmarkEnd w:id="6"/>
      <w:r w:rsidRPr="00E659F3">
        <w:rPr>
          <w:lang w:val="it-IT"/>
        </w:rPr>
        <w:t xml:space="preserve"> </w:t>
      </w:r>
    </w:p>
    <w:p w14:paraId="0B9D78A7" w14:textId="6153FF58" w:rsidR="0013704D" w:rsidRPr="0013704D" w:rsidRDefault="00C03412" w:rsidP="0013704D">
      <w:pPr>
        <w:spacing w:line="360" w:lineRule="auto"/>
        <w:ind w:firstLine="709"/>
        <w:jc w:val="both"/>
        <w:rPr>
          <w:rFonts w:asciiTheme="minorHAnsi" w:hAnsiTheme="minorHAnsi" w:cstheme="minorHAnsi"/>
          <w:lang w:val="it-IT" w:eastAsia="en-US"/>
        </w:rPr>
      </w:pPr>
      <w:r w:rsidRPr="00C03412">
        <w:rPr>
          <w:rFonts w:asciiTheme="minorHAnsi" w:hAnsiTheme="minorHAnsi" w:cstheme="minorHAnsi"/>
          <w:bCs/>
          <w:lang w:val="it-IT" w:eastAsia="en-US"/>
        </w:rPr>
        <w:t xml:space="preserve">Secondo l’ </w:t>
      </w:r>
      <w:r w:rsidR="00F04A02" w:rsidRPr="00C03412">
        <w:rPr>
          <w:rFonts w:asciiTheme="minorHAnsi" w:hAnsiTheme="minorHAnsi" w:cstheme="minorHAnsi"/>
          <w:bCs/>
          <w:lang w:val="it-IT" w:eastAsia="en-US"/>
        </w:rPr>
        <w:t>ISTAT</w:t>
      </w:r>
      <w:r w:rsidR="00F04A02">
        <w:rPr>
          <w:rFonts w:asciiTheme="minorHAnsi" w:hAnsiTheme="minorHAnsi" w:cstheme="minorHAnsi"/>
          <w:bCs/>
          <w:vertAlign w:val="superscript"/>
          <w:lang w:val="en-GB" w:eastAsia="en-US"/>
        </w:rPr>
        <w:footnoteReference w:id="8"/>
      </w:r>
      <w:r w:rsidR="00F04A02" w:rsidRPr="00C03412">
        <w:rPr>
          <w:rFonts w:asciiTheme="minorHAnsi" w:hAnsiTheme="minorHAnsi" w:cstheme="minorHAnsi"/>
          <w:bCs/>
          <w:lang w:val="it-IT" w:eastAsia="en-US"/>
        </w:rPr>
        <w:t xml:space="preserve">,  </w:t>
      </w:r>
      <w:r w:rsidRPr="00C03412">
        <w:rPr>
          <w:rFonts w:ascii="Calibri" w:eastAsia="Calibri" w:hAnsi="Calibri"/>
          <w:sz w:val="22"/>
          <w:szCs w:val="22"/>
          <w:lang w:val="it-IT" w:eastAsia="en-US"/>
        </w:rPr>
        <w:t xml:space="preserve">circa il </w:t>
      </w:r>
      <w:r w:rsidRPr="00C03412">
        <w:rPr>
          <w:rFonts w:ascii="Calibri" w:eastAsia="Calibri" w:hAnsi="Calibri"/>
          <w:b/>
          <w:bCs/>
          <w:sz w:val="22"/>
          <w:szCs w:val="22"/>
          <w:lang w:val="it-IT" w:eastAsia="en-US"/>
        </w:rPr>
        <w:t>36% delle donne con disabilità ha subito violenza fisica o sessuale</w:t>
      </w:r>
      <w:r w:rsidRPr="00C03412">
        <w:rPr>
          <w:rFonts w:ascii="Calibri" w:eastAsia="Calibri" w:hAnsi="Calibri"/>
          <w:sz w:val="22"/>
          <w:szCs w:val="22"/>
          <w:lang w:val="it-IT" w:eastAsia="en-US"/>
        </w:rPr>
        <w:t xml:space="preserve"> rispetto al 30% delle donne senza limitazioni funzionali. In particolare, </w:t>
      </w:r>
      <w:r w:rsidRPr="00C03412">
        <w:rPr>
          <w:rFonts w:ascii="Calibri" w:eastAsia="Calibri" w:hAnsi="Calibri"/>
          <w:b/>
          <w:bCs/>
          <w:sz w:val="22"/>
          <w:szCs w:val="22"/>
          <w:lang w:val="it-IT" w:eastAsia="en-US"/>
        </w:rPr>
        <w:t xml:space="preserve">il rischio di subire stupro o tentato stupro è più del doppio per le </w:t>
      </w:r>
      <w:r w:rsidRPr="00C03412">
        <w:rPr>
          <w:rFonts w:ascii="Calibri" w:eastAsia="Calibri" w:hAnsi="Calibri"/>
          <w:b/>
          <w:bCs/>
          <w:i/>
          <w:iCs/>
          <w:sz w:val="22"/>
          <w:szCs w:val="22"/>
          <w:lang w:val="it-IT" w:eastAsia="en-US"/>
        </w:rPr>
        <w:t>donne con "gravi limitazioni</w:t>
      </w:r>
      <w:r>
        <w:rPr>
          <w:rFonts w:ascii="Calibri" w:eastAsia="Calibri" w:hAnsi="Calibri"/>
          <w:b/>
          <w:bCs/>
          <w:sz w:val="22"/>
          <w:szCs w:val="22"/>
          <w:lang w:val="it-IT" w:eastAsia="en-US"/>
        </w:rPr>
        <w:t>”</w:t>
      </w:r>
      <w:r w:rsidR="00F04A02">
        <w:rPr>
          <w:rFonts w:asciiTheme="minorHAnsi" w:hAnsiTheme="minorHAnsi" w:cstheme="minorHAnsi"/>
          <w:b/>
          <w:bCs/>
          <w:vertAlign w:val="superscript"/>
          <w:lang w:val="en-GB" w:eastAsia="en-US"/>
        </w:rPr>
        <w:footnoteReference w:id="9"/>
      </w:r>
      <w:r w:rsidR="00F04A02" w:rsidRPr="00C03412">
        <w:rPr>
          <w:rFonts w:asciiTheme="minorHAnsi" w:hAnsiTheme="minorHAnsi" w:cstheme="minorHAnsi"/>
          <w:lang w:val="it-IT" w:eastAsia="en-US"/>
        </w:rPr>
        <w:t xml:space="preserve">: </w:t>
      </w:r>
      <w:r w:rsidR="00452312">
        <w:rPr>
          <w:rFonts w:asciiTheme="minorHAnsi" w:hAnsiTheme="minorHAnsi" w:cstheme="minorHAnsi"/>
          <w:lang w:val="it-IT" w:eastAsia="en-US"/>
        </w:rPr>
        <w:t xml:space="preserve">il </w:t>
      </w:r>
      <w:r w:rsidR="0013704D" w:rsidRPr="0013704D">
        <w:rPr>
          <w:rFonts w:asciiTheme="minorHAnsi" w:hAnsiTheme="minorHAnsi" w:cstheme="minorHAnsi"/>
          <w:lang w:val="it-IT" w:eastAsia="en-US"/>
        </w:rPr>
        <w:t xml:space="preserve">10,0% contro </w:t>
      </w:r>
      <w:r w:rsidR="00452312">
        <w:rPr>
          <w:rFonts w:asciiTheme="minorHAnsi" w:hAnsiTheme="minorHAnsi" w:cstheme="minorHAnsi"/>
          <w:lang w:val="it-IT" w:eastAsia="en-US"/>
        </w:rPr>
        <w:t xml:space="preserve">il </w:t>
      </w:r>
      <w:r w:rsidR="0013704D" w:rsidRPr="0013704D">
        <w:rPr>
          <w:rFonts w:asciiTheme="minorHAnsi" w:hAnsiTheme="minorHAnsi" w:cstheme="minorHAnsi"/>
          <w:lang w:val="it-IT" w:eastAsia="en-US"/>
        </w:rPr>
        <w:t xml:space="preserve">4,7% per le donne senza limitazioni. </w:t>
      </w:r>
      <w:r w:rsidR="0013704D" w:rsidRPr="00452312">
        <w:rPr>
          <w:rFonts w:asciiTheme="minorHAnsi" w:hAnsiTheme="minorHAnsi" w:cstheme="minorHAnsi"/>
          <w:b/>
          <w:bCs/>
          <w:lang w:val="it-IT" w:eastAsia="en-US"/>
        </w:rPr>
        <w:t xml:space="preserve">La violenza psicologica da parte del partner ha valori più elevati anche tra le </w:t>
      </w:r>
      <w:r w:rsidR="0013704D" w:rsidRPr="00452312">
        <w:rPr>
          <w:rFonts w:asciiTheme="minorHAnsi" w:hAnsiTheme="minorHAnsi" w:cstheme="minorHAnsi"/>
          <w:b/>
          <w:bCs/>
          <w:i/>
          <w:iCs/>
          <w:lang w:val="it-IT" w:eastAsia="en-US"/>
        </w:rPr>
        <w:t>donne con limitazioni funzionali</w:t>
      </w:r>
      <w:r w:rsidR="0013704D" w:rsidRPr="0013704D">
        <w:rPr>
          <w:rFonts w:asciiTheme="minorHAnsi" w:hAnsiTheme="minorHAnsi" w:cstheme="minorHAnsi"/>
          <w:lang w:val="it-IT" w:eastAsia="en-US"/>
        </w:rPr>
        <w:t xml:space="preserve">: il 31,4% delle donne </w:t>
      </w:r>
      <w:r w:rsidR="0013704D" w:rsidRPr="0013704D">
        <w:rPr>
          <w:rFonts w:asciiTheme="minorHAnsi" w:hAnsiTheme="minorHAnsi" w:cstheme="minorHAnsi"/>
          <w:lang w:val="it-IT" w:eastAsia="en-US"/>
        </w:rPr>
        <w:lastRenderedPageBreak/>
        <w:t>con disabilità subisce violenza psicologica da parte del partner contro il 25,0% delle donne che non ha limitazioni.</w:t>
      </w:r>
    </w:p>
    <w:p w14:paraId="3C319B33" w14:textId="77777777" w:rsidR="00A27EFF" w:rsidRPr="00A27EFF" w:rsidRDefault="00BF05A4" w:rsidP="00A27EFF">
      <w:pPr>
        <w:spacing w:line="360" w:lineRule="auto"/>
        <w:ind w:firstLine="709"/>
        <w:jc w:val="both"/>
        <w:rPr>
          <w:rFonts w:asciiTheme="minorHAnsi" w:hAnsiTheme="minorHAnsi" w:cstheme="minorHAnsi"/>
          <w:lang w:val="it-IT" w:eastAsia="en-US"/>
        </w:rPr>
      </w:pPr>
      <w:r w:rsidRPr="00A27EFF">
        <w:rPr>
          <w:rFonts w:asciiTheme="minorHAnsi" w:hAnsiTheme="minorHAnsi" w:cstheme="minorHAnsi"/>
          <w:lang w:val="it-IT" w:eastAsia="en-US"/>
        </w:rPr>
        <w:t>Nonostante</w:t>
      </w:r>
      <w:r w:rsidRPr="00A27EFF">
        <w:rPr>
          <w:rFonts w:asciiTheme="minorHAnsi" w:hAnsiTheme="minorHAnsi" w:cstheme="minorHAnsi"/>
          <w:lang w:val="it-IT"/>
        </w:rPr>
        <w:t xml:space="preserve"> l'aumento del rischio di violenza sessuale, fisica, psicologica ed economica, non vi è alcun riferimento alle donne con disabilità nella legge n. 66/1996 "Regole contro la violenza sessuale</w:t>
      </w:r>
      <w:r w:rsidR="00F04A02" w:rsidRPr="00BF05A4">
        <w:rPr>
          <w:rFonts w:asciiTheme="minorHAnsi" w:eastAsia="Calibri" w:hAnsiTheme="minorHAnsi" w:cstheme="minorHAnsi"/>
          <w:b/>
          <w:lang w:val="it-IT"/>
        </w:rPr>
        <w:t>"</w:t>
      </w:r>
      <w:r w:rsidR="00F04A02">
        <w:rPr>
          <w:rFonts w:asciiTheme="minorHAnsi" w:eastAsia="Calibri" w:hAnsiTheme="minorHAnsi" w:cstheme="minorHAnsi"/>
          <w:bCs/>
          <w:vertAlign w:val="superscript"/>
          <w:lang w:val="en-GB"/>
        </w:rPr>
        <w:footnoteReference w:id="10"/>
      </w:r>
      <w:r w:rsidR="00F04A02" w:rsidRPr="00BF05A4">
        <w:rPr>
          <w:rFonts w:asciiTheme="minorHAnsi" w:eastAsia="Calibri" w:hAnsiTheme="minorHAnsi" w:cstheme="minorHAnsi"/>
          <w:bCs/>
          <w:lang w:val="it-IT"/>
        </w:rPr>
        <w:t xml:space="preserve">, </w:t>
      </w:r>
      <w:r w:rsidR="0063267C" w:rsidRPr="00A27EFF">
        <w:rPr>
          <w:rFonts w:asciiTheme="minorHAnsi" w:hAnsiTheme="minorHAnsi" w:cstheme="minorHAnsi"/>
          <w:lang w:val="it-IT" w:eastAsia="en-US"/>
        </w:rPr>
        <w:t>ma solo una circostanza aggravante generale e l’inasprimento della pena. Anche nel Piano d'azione nazionale sulla violenza maschile contro le donne 2017-2020</w:t>
      </w:r>
      <w:r w:rsidR="00F04A02">
        <w:rPr>
          <w:rStyle w:val="Rimandonotaapidipagina"/>
          <w:rFonts w:asciiTheme="minorHAnsi" w:hAnsiTheme="minorHAnsi" w:cstheme="minorHAnsi"/>
          <w:color w:val="000000" w:themeColor="text1"/>
          <w:lang w:val="en-GB"/>
        </w:rPr>
        <w:footnoteReference w:id="11"/>
      </w:r>
      <w:r w:rsidR="00F04A02" w:rsidRPr="00A27EFF">
        <w:rPr>
          <w:rFonts w:asciiTheme="minorHAnsi" w:hAnsiTheme="minorHAnsi" w:cstheme="minorHAnsi"/>
          <w:shd w:val="clear" w:color="auto" w:fill="FFFFFF"/>
          <w:lang w:val="it-IT"/>
        </w:rPr>
        <w:t xml:space="preserve">, </w:t>
      </w:r>
      <w:r w:rsidR="00A27EFF" w:rsidRPr="00A27EFF">
        <w:rPr>
          <w:rFonts w:asciiTheme="minorHAnsi" w:hAnsiTheme="minorHAnsi" w:cstheme="minorHAnsi"/>
          <w:lang w:val="it-IT" w:eastAsia="en-US"/>
        </w:rPr>
        <w:t>non esiste alcuna disposizione che si rivolga esplicitamente alle donne con disabilità, mentre quasi la metà delle Regioni italiane non ha adottato un Piano regionale sulla violenza di genere.</w:t>
      </w:r>
    </w:p>
    <w:p w14:paraId="37E401BC" w14:textId="562780F6" w:rsidR="00442E0B" w:rsidRPr="009D77A8" w:rsidRDefault="00641394" w:rsidP="00442E0B">
      <w:pPr>
        <w:spacing w:line="360" w:lineRule="auto"/>
        <w:ind w:firstLine="709"/>
        <w:jc w:val="both"/>
        <w:rPr>
          <w:rFonts w:asciiTheme="minorHAnsi" w:hAnsiTheme="minorHAnsi" w:cstheme="minorHAnsi"/>
          <w:lang w:val="it-IT" w:eastAsia="en-US"/>
        </w:rPr>
      </w:pPr>
      <w:r w:rsidRPr="00BA256C">
        <w:rPr>
          <w:rFonts w:asciiTheme="minorHAnsi" w:hAnsiTheme="minorHAnsi" w:cstheme="minorHAnsi"/>
          <w:b/>
          <w:bCs/>
        </w:rPr>
        <w:t>Le misure di isolamento e confino adottate durante la quarantena hanno avuto un impatto sproporzionato sulle donne con disabilità, sia in ambito istituzionale che domestico, aumentando il rischio di violenza e la necessità di protezione</w:t>
      </w:r>
      <w:r w:rsidRPr="00BA256C">
        <w:rPr>
          <w:rFonts w:asciiTheme="minorHAnsi" w:hAnsiTheme="minorHAnsi" w:cstheme="minorHAnsi"/>
        </w:rPr>
        <w:t xml:space="preserve">. Durante la quarantena le richieste di aiuto al numero verde 1522 sono aumentate del 71,7% rispetto all'anno </w:t>
      </w:r>
      <w:r w:rsidRPr="00BA256C">
        <w:rPr>
          <w:rFonts w:asciiTheme="minorHAnsi" w:hAnsiTheme="minorHAnsi" w:cstheme="minorHAnsi"/>
        </w:rPr>
        <w:lastRenderedPageBreak/>
        <w:t>precedente, mentre le denunce per maltrattamenti familiari sono diminuite del 43,6%</w:t>
      </w:r>
      <w:r w:rsidR="00F04A02" w:rsidRPr="00641394">
        <w:rPr>
          <w:rFonts w:asciiTheme="minorHAnsi" w:hAnsiTheme="minorHAnsi" w:cstheme="minorHAnsi"/>
          <w:lang w:eastAsia="en-US"/>
        </w:rPr>
        <w:t>.</w:t>
      </w:r>
      <w:r w:rsidR="00F04A02">
        <w:rPr>
          <w:rFonts w:asciiTheme="minorHAnsi" w:hAnsiTheme="minorHAnsi" w:cstheme="minorHAnsi"/>
          <w:vertAlign w:val="superscript"/>
          <w:lang w:val="en-GB" w:eastAsia="en-US"/>
        </w:rPr>
        <w:footnoteReference w:id="12"/>
      </w:r>
      <w:r w:rsidR="00F04A02" w:rsidRPr="00641394">
        <w:rPr>
          <w:rFonts w:asciiTheme="minorHAnsi" w:hAnsiTheme="minorHAnsi" w:cstheme="minorHAnsi"/>
          <w:lang w:eastAsia="en-US"/>
        </w:rPr>
        <w:t xml:space="preserve"> </w:t>
      </w:r>
      <w:r w:rsidR="009D77A8" w:rsidRPr="00BA256C">
        <w:rPr>
          <w:rFonts w:asciiTheme="minorHAnsi" w:hAnsiTheme="minorHAnsi" w:cstheme="minorHAnsi"/>
          <w:b/>
          <w:bCs/>
        </w:rPr>
        <w:t xml:space="preserve">Sebbene non siano disponibili informazioni specifiche su richieste di aiuto o denunce </w:t>
      </w:r>
      <w:r w:rsidR="009D77A8" w:rsidRPr="00BA256C">
        <w:rPr>
          <w:rFonts w:asciiTheme="minorHAnsi" w:hAnsiTheme="minorHAnsi" w:cstheme="minorHAnsi"/>
        </w:rPr>
        <w:t xml:space="preserve">relative ad abusi e maltrattamenti domestici </w:t>
      </w:r>
      <w:r w:rsidR="009D77A8" w:rsidRPr="00BA256C">
        <w:rPr>
          <w:rFonts w:asciiTheme="minorHAnsi" w:hAnsiTheme="minorHAnsi" w:cstheme="minorHAnsi"/>
          <w:b/>
          <w:bCs/>
        </w:rPr>
        <w:t>da parte di donne con disabilità</w:t>
      </w:r>
      <w:r w:rsidR="009D77A8" w:rsidRPr="00BA256C">
        <w:rPr>
          <w:rFonts w:asciiTheme="minorHAnsi" w:hAnsiTheme="minorHAnsi" w:cstheme="minorHAnsi"/>
        </w:rPr>
        <w:t xml:space="preserve">, si presume che la quarantena abbia avuto un impatto sproporzionato sulle donne con disabilità in termini di violenza domestica e di difficoltà di accesso nel segnalare, in particolare quelli perpetrati da tutori o amministratori di sostegno. Un triste esempio riguarda lo </w:t>
      </w:r>
      <w:r w:rsidR="009D77A8" w:rsidRPr="00BA256C">
        <w:rPr>
          <w:rFonts w:asciiTheme="minorHAnsi" w:hAnsiTheme="minorHAnsi" w:cstheme="minorHAnsi"/>
          <w:b/>
          <w:bCs/>
        </w:rPr>
        <w:t>stupro subito da una ragazza con grave disabilità intellettiva in una struttura residenziale nel settembre 2020, durante la quarantena, quando era impedito a parenti e visitatori esterni l’ingresso nella struttura</w:t>
      </w:r>
      <w:r w:rsidR="009D77A8" w:rsidRPr="00BA256C">
        <w:rPr>
          <w:rFonts w:asciiTheme="minorHAnsi" w:hAnsiTheme="minorHAnsi" w:cstheme="minorHAnsi"/>
        </w:rPr>
        <w:t>. Lo stupro è stato scoperto per caso quando la ragazza è rimasta incinta</w:t>
      </w:r>
      <w:bookmarkStart w:id="7" w:name="_Toc61108186"/>
      <w:bookmarkStart w:id="8" w:name="_Toc61108457"/>
      <w:bookmarkStart w:id="9" w:name="_Toc53118162"/>
      <w:bookmarkStart w:id="10" w:name="_Toc53397055"/>
      <w:r w:rsidR="00B37CF1" w:rsidRPr="009D77A8">
        <w:rPr>
          <w:rFonts w:asciiTheme="minorHAnsi" w:hAnsiTheme="minorHAnsi" w:cstheme="minorHAnsi"/>
          <w:lang w:val="it-IT" w:eastAsia="en-US"/>
        </w:rPr>
        <w:t>.</w:t>
      </w:r>
      <w:r w:rsidR="00F04A02">
        <w:rPr>
          <w:rFonts w:asciiTheme="minorHAnsi" w:hAnsiTheme="minorHAnsi" w:cstheme="minorHAnsi"/>
          <w:vertAlign w:val="superscript"/>
          <w:lang w:val="en-GB" w:eastAsia="en-US"/>
        </w:rPr>
        <w:footnoteReference w:id="13"/>
      </w:r>
      <w:r w:rsidR="00A45BFD" w:rsidRPr="009D77A8">
        <w:rPr>
          <w:rFonts w:asciiTheme="minorHAnsi" w:hAnsiTheme="minorHAnsi" w:cstheme="minorHAnsi"/>
          <w:lang w:val="it-IT" w:eastAsia="en-US"/>
        </w:rPr>
        <w:t xml:space="preserve"> </w:t>
      </w:r>
    </w:p>
    <w:p w14:paraId="41235679" w14:textId="62159AD6" w:rsidR="00442E0B" w:rsidRPr="00225941" w:rsidRDefault="00225941" w:rsidP="00442E0B">
      <w:pPr>
        <w:spacing w:line="360" w:lineRule="auto"/>
        <w:ind w:firstLine="709"/>
        <w:jc w:val="both"/>
        <w:rPr>
          <w:rFonts w:asciiTheme="minorHAnsi" w:hAnsiTheme="minorHAnsi" w:cstheme="minorHAnsi"/>
          <w:lang w:val="it-IT" w:eastAsia="en-US"/>
        </w:rPr>
      </w:pPr>
      <w:r w:rsidRPr="00BA256C">
        <w:rPr>
          <w:rFonts w:asciiTheme="minorHAnsi" w:hAnsiTheme="minorHAnsi" w:cstheme="minorHAnsi"/>
          <w:b/>
          <w:bCs/>
        </w:rPr>
        <w:t>In Italia la tutela legale è ancora in vigore</w:t>
      </w:r>
      <w:r w:rsidRPr="00BA256C">
        <w:rPr>
          <w:rFonts w:asciiTheme="minorHAnsi" w:hAnsiTheme="minorHAnsi" w:cstheme="minorHAnsi"/>
        </w:rPr>
        <w:t xml:space="preserve"> e spesso viene applicata automaticamente alle donne con disabilità, soprattutto con disabilità intellettiva. </w:t>
      </w:r>
      <w:r w:rsidRPr="00BA256C">
        <w:rPr>
          <w:rFonts w:asciiTheme="minorHAnsi" w:hAnsiTheme="minorHAnsi" w:cstheme="minorHAnsi"/>
          <w:b/>
          <w:bCs/>
        </w:rPr>
        <w:t>Alle donne sotto tutela legale viene negato l'accesso autonomo a denunce e ricorsi</w:t>
      </w:r>
      <w:r w:rsidRPr="00BA256C">
        <w:rPr>
          <w:rFonts w:asciiTheme="minorHAnsi" w:hAnsiTheme="minorHAnsi" w:cstheme="minorHAnsi"/>
        </w:rPr>
        <w:t xml:space="preserve"> e si ritiene che le loro dichiarazioni siano </w:t>
      </w:r>
      <w:r w:rsidRPr="00BA256C">
        <w:rPr>
          <w:rFonts w:asciiTheme="minorHAnsi" w:hAnsiTheme="minorHAnsi" w:cstheme="minorHAnsi"/>
        </w:rPr>
        <w:lastRenderedPageBreak/>
        <w:t>inaffidabili. Inoltre, l'incertezza dell’attribuzione delle spese legali alle parti in causa ostacola ulteriormente l'accesso alla giustizia per le donne con disabilità, considerato il loro più alto tasso di povertà</w:t>
      </w:r>
      <w:r w:rsidR="00F04A02" w:rsidRPr="00225941">
        <w:rPr>
          <w:rFonts w:asciiTheme="minorHAnsi" w:hAnsiTheme="minorHAnsi" w:cstheme="minorHAnsi"/>
          <w:color w:val="323E4F" w:themeColor="text2" w:themeShade="BF"/>
          <w:lang w:val="it-IT"/>
        </w:rPr>
        <w:t>.</w:t>
      </w:r>
      <w:r w:rsidR="00F04A02">
        <w:rPr>
          <w:rFonts w:asciiTheme="minorHAnsi" w:hAnsiTheme="minorHAnsi" w:cstheme="minorHAnsi"/>
          <w:color w:val="323E4F" w:themeColor="text2" w:themeShade="BF"/>
          <w:vertAlign w:val="superscript"/>
          <w:lang w:val="en-GB"/>
        </w:rPr>
        <w:footnoteReference w:id="14"/>
      </w:r>
      <w:r w:rsidR="00F04A02" w:rsidRPr="00225941">
        <w:rPr>
          <w:rFonts w:asciiTheme="minorHAnsi" w:hAnsiTheme="minorHAnsi" w:cstheme="minorHAnsi"/>
          <w:color w:val="323E4F" w:themeColor="text2" w:themeShade="BF"/>
          <w:lang w:val="it-IT"/>
        </w:rPr>
        <w:t xml:space="preserve"> </w:t>
      </w:r>
    </w:p>
    <w:p w14:paraId="26C1584C" w14:textId="77777777" w:rsidR="00271D22" w:rsidRPr="00271D22" w:rsidRDefault="00271D22" w:rsidP="00271D22">
      <w:pPr>
        <w:spacing w:line="360" w:lineRule="auto"/>
        <w:ind w:firstLine="709"/>
        <w:jc w:val="both"/>
        <w:rPr>
          <w:rFonts w:asciiTheme="minorHAnsi" w:hAnsiTheme="minorHAnsi" w:cstheme="minorHAnsi"/>
          <w:bCs/>
          <w:color w:val="000000" w:themeColor="text1"/>
          <w:lang w:val="it-IT"/>
        </w:rPr>
      </w:pPr>
      <w:bookmarkStart w:id="11" w:name="_Toc62374122"/>
      <w:bookmarkStart w:id="12" w:name="_Toc62375806"/>
      <w:bookmarkStart w:id="13" w:name="_Toc62375977"/>
      <w:r w:rsidRPr="00271D22">
        <w:rPr>
          <w:rFonts w:asciiTheme="minorHAnsi" w:hAnsiTheme="minorHAnsi" w:cstheme="minorHAnsi"/>
          <w:bCs/>
          <w:color w:val="000000" w:themeColor="text1"/>
          <w:lang w:val="it-IT"/>
        </w:rPr>
        <w:t xml:space="preserve">Inoltre, il Governo italiano, </w:t>
      </w:r>
      <w:r w:rsidRPr="00271D22">
        <w:rPr>
          <w:rFonts w:asciiTheme="minorHAnsi" w:hAnsiTheme="minorHAnsi" w:cstheme="minorHAnsi"/>
          <w:b/>
          <w:bCs/>
          <w:color w:val="000000" w:themeColor="text1"/>
          <w:lang w:val="it-IT"/>
        </w:rPr>
        <w:t>non fornisce al personale giudiziario la formazione necessaria sull'intersezione tra discriminazione e violenza di genere</w:t>
      </w:r>
      <w:r w:rsidRPr="00271D22">
        <w:rPr>
          <w:rFonts w:asciiTheme="minorHAnsi" w:hAnsiTheme="minorHAnsi" w:cstheme="minorHAnsi"/>
          <w:bCs/>
          <w:color w:val="000000" w:themeColor="text1"/>
          <w:lang w:val="it-IT"/>
        </w:rPr>
        <w:t xml:space="preserve"> nei confronti di donne e ragazze con disabilità, </w:t>
      </w:r>
      <w:r w:rsidRPr="00271D22">
        <w:rPr>
          <w:rFonts w:asciiTheme="minorHAnsi" w:hAnsiTheme="minorHAnsi" w:cstheme="minorHAnsi"/>
          <w:b/>
          <w:bCs/>
          <w:color w:val="000000" w:themeColor="text1"/>
          <w:lang w:val="it-IT"/>
        </w:rPr>
        <w:t>né fornisce informazioni, in formati accessibili, che consentano alle donne con disabilità di intentare un'azione legale contro i trasgressori</w:t>
      </w:r>
      <w:r w:rsidRPr="00271D22">
        <w:rPr>
          <w:rFonts w:asciiTheme="minorHAnsi" w:hAnsiTheme="minorHAnsi" w:cstheme="minorHAnsi"/>
          <w:bCs/>
          <w:color w:val="000000" w:themeColor="text1"/>
          <w:lang w:val="it-IT"/>
        </w:rPr>
        <w:t>. In linea con la CEDAW, nonché la CRPD, la Direttiva UE sui diritti delle vittime,</w:t>
      </w:r>
      <w:r w:rsidRPr="00271D22">
        <w:rPr>
          <w:rFonts w:asciiTheme="minorHAnsi" w:hAnsiTheme="minorHAnsi" w:cstheme="minorHAnsi"/>
          <w:bCs/>
          <w:color w:val="000000" w:themeColor="text1"/>
          <w:vertAlign w:val="superscript"/>
          <w:lang w:val="it-IT"/>
        </w:rPr>
        <w:footnoteReference w:id="15"/>
      </w:r>
      <w:r w:rsidRPr="00271D22">
        <w:rPr>
          <w:rFonts w:asciiTheme="minorHAnsi" w:hAnsiTheme="minorHAnsi" w:cstheme="minorHAnsi"/>
          <w:bCs/>
          <w:color w:val="000000" w:themeColor="text1"/>
          <w:lang w:val="it-IT"/>
        </w:rPr>
        <w:t xml:space="preserve"> la strategia dell'UE sui diritti delle vittime (2020-2025) e la Convenzione del Consiglio d' Europa sulla prevenzione e la lotta contro la violenza contro le donne e la violenza domestica (Convenzione di Istanbul).</w:t>
      </w:r>
      <w:r w:rsidRPr="00271D22">
        <w:rPr>
          <w:rFonts w:asciiTheme="minorHAnsi" w:hAnsiTheme="minorHAnsi" w:cstheme="minorHAnsi"/>
          <w:bCs/>
          <w:color w:val="000000" w:themeColor="text1"/>
          <w:vertAlign w:val="superscript"/>
          <w:lang w:val="it-IT"/>
        </w:rPr>
        <w:footnoteReference w:id="16"/>
      </w:r>
    </w:p>
    <w:p w14:paraId="746F52D4" w14:textId="28D1F762" w:rsidR="009D3F6B" w:rsidRDefault="00492439" w:rsidP="009D3F6B">
      <w:pPr>
        <w:spacing w:line="360" w:lineRule="auto"/>
        <w:ind w:firstLine="709"/>
        <w:rPr>
          <w:rFonts w:asciiTheme="minorHAnsi" w:hAnsiTheme="minorHAnsi" w:cstheme="minorHAnsi"/>
          <w:b/>
          <w:bCs/>
          <w:color w:val="2F5496" w:themeColor="accent1" w:themeShade="BF"/>
          <w:lang w:val="en-GB"/>
        </w:rPr>
      </w:pPr>
      <w:bookmarkStart w:id="14" w:name="_Hlk62375072"/>
      <w:bookmarkEnd w:id="7"/>
      <w:bookmarkEnd w:id="8"/>
      <w:bookmarkEnd w:id="9"/>
      <w:bookmarkEnd w:id="10"/>
      <w:bookmarkEnd w:id="11"/>
      <w:bookmarkEnd w:id="12"/>
      <w:bookmarkEnd w:id="13"/>
      <w:r>
        <w:rPr>
          <w:rFonts w:asciiTheme="minorHAnsi" w:hAnsiTheme="minorHAnsi" w:cstheme="minorHAnsi"/>
          <w:b/>
          <w:bCs/>
          <w:color w:val="2F5496" w:themeColor="accent1" w:themeShade="BF"/>
          <w:lang w:val="en-GB"/>
        </w:rPr>
        <w:t xml:space="preserve">Domande suggerite </w:t>
      </w:r>
    </w:p>
    <w:p w14:paraId="0D01F6BA" w14:textId="77777777" w:rsidR="006F288A" w:rsidRPr="00BA256C" w:rsidRDefault="006F288A" w:rsidP="006F288A">
      <w:pPr>
        <w:numPr>
          <w:ilvl w:val="0"/>
          <w:numId w:val="1"/>
        </w:numPr>
        <w:spacing w:line="360" w:lineRule="auto"/>
        <w:ind w:firstLine="709"/>
        <w:jc w:val="both"/>
        <w:rPr>
          <w:rFonts w:asciiTheme="minorHAnsi" w:hAnsiTheme="minorHAnsi" w:cstheme="minorHAnsi"/>
        </w:rPr>
      </w:pPr>
      <w:bookmarkStart w:id="15" w:name="_Toc61108172"/>
      <w:bookmarkStart w:id="16" w:name="_Toc61108443"/>
      <w:bookmarkStart w:id="17" w:name="_Toc62374124"/>
      <w:bookmarkStart w:id="18" w:name="_Toc62375807"/>
      <w:bookmarkStart w:id="19" w:name="_Toc62375978"/>
      <w:bookmarkEnd w:id="14"/>
      <w:r w:rsidRPr="006F288A">
        <w:rPr>
          <w:rFonts w:asciiTheme="minorHAnsi" w:hAnsiTheme="minorHAnsi" w:cstheme="minorHAnsi"/>
          <w:b/>
          <w:bCs/>
        </w:rPr>
        <w:lastRenderedPageBreak/>
        <w:t>Quali misure di prevenzione, protezione e sostegno</w:t>
      </w:r>
      <w:r w:rsidRPr="00BA256C">
        <w:rPr>
          <w:rFonts w:asciiTheme="minorHAnsi" w:hAnsiTheme="minorHAnsi" w:cstheme="minorHAnsi"/>
        </w:rPr>
        <w:t xml:space="preserve"> a favore delle donne con disabilità sono state sviluppate nei pertinenti e rilevanti documenti strategici nazionali, </w:t>
      </w:r>
      <w:r w:rsidRPr="00824CF8">
        <w:rPr>
          <w:rFonts w:asciiTheme="minorHAnsi" w:hAnsiTheme="minorHAnsi" w:cstheme="minorHAnsi"/>
          <w:b/>
          <w:bCs/>
        </w:rPr>
        <w:t>integrando il Piano strategico nazionale sulla violenza maschile contro le donne 2017-2020</w:t>
      </w:r>
      <w:r w:rsidRPr="00BA256C">
        <w:rPr>
          <w:rFonts w:asciiTheme="minorHAnsi" w:hAnsiTheme="minorHAnsi" w:cstheme="minorHAnsi"/>
        </w:rPr>
        <w:t xml:space="preserve">?  </w:t>
      </w:r>
    </w:p>
    <w:p w14:paraId="1F62ECED" w14:textId="77777777" w:rsidR="006F288A" w:rsidRPr="00BA256C" w:rsidRDefault="006F288A" w:rsidP="006F288A">
      <w:pPr>
        <w:numPr>
          <w:ilvl w:val="0"/>
          <w:numId w:val="1"/>
        </w:numPr>
        <w:spacing w:line="360" w:lineRule="auto"/>
        <w:ind w:firstLine="709"/>
        <w:jc w:val="both"/>
        <w:rPr>
          <w:rFonts w:asciiTheme="minorHAnsi" w:hAnsiTheme="minorHAnsi" w:cstheme="minorHAnsi"/>
        </w:rPr>
      </w:pPr>
      <w:r w:rsidRPr="00BA256C">
        <w:rPr>
          <w:rFonts w:asciiTheme="minorHAnsi" w:hAnsiTheme="minorHAnsi" w:cstheme="minorHAnsi"/>
        </w:rPr>
        <w:t>Quali azioni intende intraprendere lo Stato per proteggere le donne con disabilità dal rischio accresciuto di abusi, trattamenti inumani o degradanti, subiti durante i periodi di quarantena, in ambito domestico, in istituti e residenze sanitarie e altri ambienti separati dalle comunità, inclusi i centri di detenzione, e per facilitare il loro accesso a servizi di sostegno e presentazione di denunce?</w:t>
      </w:r>
    </w:p>
    <w:p w14:paraId="31281225" w14:textId="77777777" w:rsidR="006F288A" w:rsidRPr="00BA256C" w:rsidRDefault="006F288A" w:rsidP="006F288A">
      <w:pPr>
        <w:numPr>
          <w:ilvl w:val="0"/>
          <w:numId w:val="1"/>
        </w:numPr>
        <w:spacing w:line="360" w:lineRule="auto"/>
        <w:ind w:firstLine="709"/>
        <w:jc w:val="both"/>
        <w:rPr>
          <w:rFonts w:asciiTheme="minorHAnsi" w:hAnsiTheme="minorHAnsi" w:cstheme="minorHAnsi"/>
        </w:rPr>
      </w:pPr>
      <w:r w:rsidRPr="00BA256C">
        <w:rPr>
          <w:rFonts w:asciiTheme="minorHAnsi" w:hAnsiTheme="minorHAnsi" w:cstheme="minorHAnsi"/>
        </w:rPr>
        <w:t xml:space="preserve">   Lo Stato ha in programma di intraprendere campagne di sensibilizzazione e azioni di formazione indirizzate al personale della pubblica amministrazione, compreso il personale del sistema giudiziario, per consentire loro di riconoscere la violenza associata alla disabilità delle donne e delle ragazze con disabilità?</w:t>
      </w:r>
    </w:p>
    <w:p w14:paraId="694CEB4F" w14:textId="77777777" w:rsidR="006F288A" w:rsidRPr="00BA256C" w:rsidRDefault="006F288A" w:rsidP="006F288A">
      <w:pPr>
        <w:numPr>
          <w:ilvl w:val="0"/>
          <w:numId w:val="1"/>
        </w:numPr>
        <w:spacing w:line="360" w:lineRule="auto"/>
        <w:ind w:firstLine="709"/>
        <w:jc w:val="both"/>
        <w:rPr>
          <w:rFonts w:asciiTheme="minorHAnsi" w:hAnsiTheme="minorHAnsi" w:cstheme="minorHAnsi"/>
        </w:rPr>
      </w:pPr>
      <w:r w:rsidRPr="00BA256C">
        <w:rPr>
          <w:rFonts w:asciiTheme="minorHAnsi" w:hAnsiTheme="minorHAnsi" w:cstheme="minorHAnsi"/>
        </w:rPr>
        <w:t xml:space="preserve">    Quali disposizioni intende adottare lo Stato per garantire alle donne con disabilità il rimborso delle spese per azioni legali o denunce contro abusi?</w:t>
      </w:r>
    </w:p>
    <w:p w14:paraId="2E28AE5E" w14:textId="7D179A00" w:rsidR="008845D6" w:rsidRPr="00C00FC3" w:rsidRDefault="00F04A02" w:rsidP="00E638BE">
      <w:pPr>
        <w:pStyle w:val="Titolo1"/>
        <w:rPr>
          <w:lang w:val="it-IT"/>
        </w:rPr>
      </w:pPr>
      <w:bookmarkStart w:id="20" w:name="_Toc64546489"/>
      <w:bookmarkStart w:id="21" w:name="_Toc62375980"/>
      <w:bookmarkEnd w:id="15"/>
      <w:bookmarkEnd w:id="16"/>
      <w:bookmarkEnd w:id="17"/>
      <w:bookmarkEnd w:id="18"/>
      <w:bookmarkEnd w:id="19"/>
      <w:r w:rsidRPr="00C00FC3">
        <w:rPr>
          <w:lang w:val="it-IT"/>
        </w:rPr>
        <w:lastRenderedPageBreak/>
        <w:t>Art. 10:</w:t>
      </w:r>
      <w:r w:rsidR="0062784F">
        <w:rPr>
          <w:lang w:val="it-IT"/>
        </w:rPr>
        <w:t xml:space="preserve"> Istruzione</w:t>
      </w:r>
      <w:bookmarkEnd w:id="20"/>
      <w:r w:rsidR="0062784F">
        <w:rPr>
          <w:lang w:val="it-IT"/>
        </w:rPr>
        <w:t xml:space="preserve"> </w:t>
      </w:r>
      <w:bookmarkEnd w:id="21"/>
    </w:p>
    <w:p w14:paraId="482074E1" w14:textId="77777777" w:rsidR="00C00FC3" w:rsidRPr="00C00FC3" w:rsidRDefault="00C00FC3" w:rsidP="00C00FC3">
      <w:pPr>
        <w:spacing w:line="360" w:lineRule="auto"/>
        <w:ind w:firstLine="709"/>
        <w:jc w:val="both"/>
        <w:rPr>
          <w:rFonts w:asciiTheme="minorHAnsi" w:hAnsiTheme="minorHAnsi" w:cstheme="minorHAnsi"/>
          <w:lang w:val="it-IT"/>
        </w:rPr>
      </w:pPr>
      <w:r w:rsidRPr="00C00FC3">
        <w:rPr>
          <w:rFonts w:asciiTheme="minorHAnsi" w:hAnsiTheme="minorHAnsi" w:cstheme="minorHAnsi"/>
          <w:b/>
          <w:bCs/>
          <w:lang w:val="it-IT"/>
        </w:rPr>
        <w:t xml:space="preserve">Evidenti diseguaglianze si verificano  in termini di livello d’istruzione conseguiti dalle donne con disabilità rispetto agli uomini nelle stesa condizioni e alle altre donne: nella fascia di età lavorativa </w:t>
      </w:r>
      <w:r w:rsidRPr="00C00FC3">
        <w:rPr>
          <w:rFonts w:asciiTheme="minorHAnsi" w:hAnsiTheme="minorHAnsi" w:cstheme="minorHAnsi"/>
          <w:lang w:val="it-IT"/>
        </w:rPr>
        <w:t xml:space="preserve">al di sotto dei 44 anni, </w:t>
      </w:r>
      <w:r w:rsidRPr="00C00FC3">
        <w:rPr>
          <w:rFonts w:asciiTheme="minorHAnsi" w:hAnsiTheme="minorHAnsi" w:cstheme="minorHAnsi"/>
          <w:b/>
          <w:bCs/>
          <w:lang w:val="it-IT"/>
        </w:rPr>
        <w:t xml:space="preserve"> le donne con disabilità prive di titolo di studio rappresentano il </w:t>
      </w:r>
      <w:r w:rsidRPr="00C00FC3">
        <w:rPr>
          <w:rFonts w:asciiTheme="minorHAnsi" w:hAnsiTheme="minorHAnsi" w:cstheme="minorHAnsi"/>
          <w:lang w:val="it-IT"/>
        </w:rPr>
        <w:t>17.1%, rispetto al 9,8% degli uomini con disabilità e al 2% della popolazione femminile, mentre le donne con disabilità che acquisiscono un diploma di scuola superiore o un titolo accademico più elevato sono il 45.4%, rispetto al 52,3% degli uomini con disabilità e del 65.8% della popolazione femminile</w:t>
      </w:r>
      <w:r w:rsidRPr="00C00FC3">
        <w:rPr>
          <w:rFonts w:asciiTheme="minorHAnsi" w:hAnsiTheme="minorHAnsi" w:cstheme="minorHAnsi"/>
          <w:vertAlign w:val="superscript"/>
          <w:lang w:val="en-GB"/>
        </w:rPr>
        <w:footnoteReference w:id="17"/>
      </w:r>
      <w:r w:rsidRPr="00C00FC3">
        <w:rPr>
          <w:rFonts w:asciiTheme="minorHAnsi" w:hAnsiTheme="minorHAnsi" w:cstheme="minorHAnsi"/>
          <w:lang w:val="it-IT"/>
        </w:rPr>
        <w:t>, e solo l’8,7% delle donne con disabilità conseguono la laurea o un diploma d’istruzione terziaria rispetto al  9,8% degli uomini con disabilità e al 17,5% della popolazione femminile .</w:t>
      </w:r>
      <w:r w:rsidRPr="00C00FC3">
        <w:rPr>
          <w:rFonts w:asciiTheme="minorHAnsi" w:hAnsiTheme="minorHAnsi" w:cstheme="minorHAnsi"/>
          <w:vertAlign w:val="superscript"/>
          <w:lang w:val="en-GB"/>
        </w:rPr>
        <w:footnoteReference w:id="18"/>
      </w:r>
      <w:r w:rsidRPr="00C00FC3">
        <w:rPr>
          <w:rFonts w:asciiTheme="minorHAnsi" w:hAnsiTheme="minorHAnsi" w:cstheme="minorHAnsi"/>
          <w:lang w:val="it-IT"/>
        </w:rPr>
        <w:t xml:space="preserve"> </w:t>
      </w:r>
    </w:p>
    <w:p w14:paraId="2BF70EDF" w14:textId="13B5A593" w:rsidR="00C23EB0" w:rsidRDefault="00297BCC" w:rsidP="00C23EB0">
      <w:pPr>
        <w:spacing w:line="360" w:lineRule="auto"/>
        <w:ind w:firstLine="709"/>
        <w:rPr>
          <w:rFonts w:asciiTheme="minorHAnsi" w:hAnsiTheme="minorHAnsi" w:cstheme="minorHAnsi"/>
          <w:b/>
          <w:bCs/>
          <w:color w:val="2F5496" w:themeColor="accent1" w:themeShade="BF"/>
          <w:lang w:val="en-GB"/>
        </w:rPr>
      </w:pPr>
      <w:bookmarkStart w:id="22" w:name="_Hlk62375233"/>
      <w:r>
        <w:rPr>
          <w:rFonts w:asciiTheme="minorHAnsi" w:hAnsiTheme="minorHAnsi" w:cstheme="minorHAnsi"/>
          <w:b/>
          <w:bCs/>
          <w:color w:val="2F5496" w:themeColor="accent1" w:themeShade="BF"/>
          <w:lang w:val="en-GB"/>
        </w:rPr>
        <w:t xml:space="preserve">Domande suggerite </w:t>
      </w:r>
    </w:p>
    <w:bookmarkEnd w:id="22"/>
    <w:p w14:paraId="086EC388" w14:textId="0890D59B" w:rsidR="002147B6" w:rsidRPr="00166B16" w:rsidRDefault="002147B6" w:rsidP="008908D9">
      <w:pPr>
        <w:numPr>
          <w:ilvl w:val="0"/>
          <w:numId w:val="1"/>
        </w:numPr>
        <w:spacing w:line="360" w:lineRule="auto"/>
        <w:ind w:firstLine="709"/>
        <w:jc w:val="both"/>
        <w:rPr>
          <w:rFonts w:asciiTheme="minorHAnsi" w:hAnsiTheme="minorHAnsi" w:cstheme="minorHAnsi"/>
        </w:rPr>
      </w:pPr>
      <w:r w:rsidRPr="00166B16">
        <w:rPr>
          <w:rFonts w:asciiTheme="minorHAnsi" w:hAnsiTheme="minorHAnsi" w:cstheme="minorHAnsi"/>
        </w:rPr>
        <w:t xml:space="preserve">Lo Stato parte (Italia) prevede di sviluppare campagne o programmi di sensibilizzazione per </w:t>
      </w:r>
      <w:r w:rsidRPr="00166B16">
        <w:rPr>
          <w:rFonts w:asciiTheme="minorHAnsi" w:hAnsiTheme="minorHAnsi" w:cstheme="minorHAnsi"/>
          <w:b/>
          <w:bCs/>
        </w:rPr>
        <w:t xml:space="preserve">combattere i pregiudizi lo stigma </w:t>
      </w:r>
      <w:r w:rsidRPr="00166B16">
        <w:rPr>
          <w:rFonts w:asciiTheme="minorHAnsi" w:hAnsiTheme="minorHAnsi" w:cstheme="minorHAnsi"/>
          <w:b/>
          <w:bCs/>
        </w:rPr>
        <w:lastRenderedPageBreak/>
        <w:t>e gli atteggiamenti negativi</w:t>
      </w:r>
      <w:r w:rsidRPr="00166B16">
        <w:rPr>
          <w:rFonts w:asciiTheme="minorHAnsi" w:hAnsiTheme="minorHAnsi" w:cstheme="minorHAnsi"/>
        </w:rPr>
        <w:t xml:space="preserve"> nei, e per prevenire la bassa frequenza  ai livelli superiori d’istruzione e l’abbandono scolastico?</w:t>
      </w:r>
    </w:p>
    <w:p w14:paraId="1C4FF600" w14:textId="77777777" w:rsidR="002147B6" w:rsidRPr="00166B16" w:rsidRDefault="002147B6" w:rsidP="008908D9">
      <w:pPr>
        <w:numPr>
          <w:ilvl w:val="0"/>
          <w:numId w:val="1"/>
        </w:numPr>
        <w:spacing w:line="360" w:lineRule="auto"/>
        <w:ind w:firstLine="709"/>
        <w:jc w:val="both"/>
        <w:rPr>
          <w:rFonts w:asciiTheme="minorHAnsi" w:hAnsiTheme="minorHAnsi" w:cstheme="minorHAnsi"/>
        </w:rPr>
      </w:pPr>
      <w:r w:rsidRPr="00166B16">
        <w:rPr>
          <w:rFonts w:asciiTheme="minorHAnsi" w:hAnsiTheme="minorHAnsi" w:cstheme="minorHAnsi"/>
        </w:rPr>
        <w:t xml:space="preserve">Quali azioni sono state intraprese per </w:t>
      </w:r>
      <w:r w:rsidRPr="00D618E3">
        <w:rPr>
          <w:rFonts w:asciiTheme="minorHAnsi" w:hAnsiTheme="minorHAnsi" w:cstheme="minorHAnsi"/>
          <w:b/>
          <w:bCs/>
        </w:rPr>
        <w:t>garantire alle bambine e alle donne con disabilità la parità di accesso all’istruzione superiore e permanente per tutto l’arco della vita?</w:t>
      </w:r>
    </w:p>
    <w:p w14:paraId="0D555D6F" w14:textId="1EB06F33" w:rsidR="009D3F6B" w:rsidRPr="00652722" w:rsidRDefault="00F04A02" w:rsidP="0011191D">
      <w:pPr>
        <w:pStyle w:val="Titolo1"/>
        <w:rPr>
          <w:lang w:val="it-IT"/>
        </w:rPr>
      </w:pPr>
      <w:bookmarkStart w:id="23" w:name="_Toc64546490"/>
      <w:bookmarkStart w:id="24" w:name="_Toc62375981"/>
      <w:r w:rsidRPr="00652722">
        <w:rPr>
          <w:lang w:val="it-IT"/>
        </w:rPr>
        <w:t xml:space="preserve">Art.11: </w:t>
      </w:r>
      <w:r w:rsidR="00152C7E" w:rsidRPr="00652722">
        <w:rPr>
          <w:lang w:val="it-IT"/>
        </w:rPr>
        <w:t>Occupazione</w:t>
      </w:r>
      <w:bookmarkEnd w:id="23"/>
      <w:r w:rsidR="00152C7E" w:rsidRPr="00652722">
        <w:rPr>
          <w:lang w:val="it-IT"/>
        </w:rPr>
        <w:t xml:space="preserve"> </w:t>
      </w:r>
      <w:bookmarkEnd w:id="24"/>
    </w:p>
    <w:p w14:paraId="078C53E3" w14:textId="77777777" w:rsidR="006E4E38" w:rsidRPr="006E4E38" w:rsidRDefault="00652722" w:rsidP="006E4E38">
      <w:pPr>
        <w:spacing w:line="360" w:lineRule="auto"/>
        <w:ind w:firstLine="709"/>
        <w:jc w:val="both"/>
        <w:rPr>
          <w:rFonts w:asciiTheme="minorHAnsi" w:hAnsiTheme="minorHAnsi" w:cstheme="minorHAnsi"/>
          <w:lang w:val="it-IT"/>
        </w:rPr>
      </w:pPr>
      <w:r w:rsidRPr="00166B16">
        <w:rPr>
          <w:rFonts w:asciiTheme="minorHAnsi" w:hAnsiTheme="minorHAnsi" w:cstheme="minorHAnsi"/>
          <w:b/>
          <w:bCs/>
        </w:rPr>
        <w:t>Fra le donne con disabilità in età lavorativa solo il 35.1% ha un lavoro</w:t>
      </w:r>
      <w:r w:rsidRPr="00166B16">
        <w:rPr>
          <w:rFonts w:asciiTheme="minorHAnsi" w:hAnsiTheme="minorHAnsi" w:cstheme="minorHAnsi"/>
        </w:rPr>
        <w:t>, rispetto al 52.5% degli uomini con disabilità e al 45.8% della popolazione femminile, con uno svantaggio occupazionale delle donne con disabilità rispetto agli uomini nelle stessa condizioni del 17.4</w:t>
      </w:r>
      <w:r w:rsidR="00F04A02" w:rsidRPr="00652722">
        <w:rPr>
          <w:rFonts w:asciiTheme="minorHAnsi" w:hAnsiTheme="minorHAnsi" w:cstheme="minorHAnsi"/>
          <w:lang w:val="it-IT"/>
        </w:rPr>
        <w:t>%.</w:t>
      </w:r>
      <w:r w:rsidR="00F04A02">
        <w:rPr>
          <w:rFonts w:asciiTheme="minorHAnsi" w:hAnsiTheme="minorHAnsi" w:cstheme="minorHAnsi"/>
          <w:vertAlign w:val="superscript"/>
          <w:lang w:val="en-GB"/>
        </w:rPr>
        <w:footnoteReference w:id="19"/>
      </w:r>
      <w:r w:rsidR="00F04A02" w:rsidRPr="00652722">
        <w:rPr>
          <w:rFonts w:asciiTheme="minorHAnsi" w:hAnsiTheme="minorHAnsi" w:cstheme="minorHAnsi"/>
          <w:lang w:val="it-IT"/>
        </w:rPr>
        <w:t xml:space="preserve">  </w:t>
      </w:r>
      <w:r w:rsidR="006E4E38" w:rsidRPr="006E4E38">
        <w:rPr>
          <w:rFonts w:asciiTheme="minorHAnsi" w:hAnsiTheme="minorHAnsi" w:cstheme="minorHAnsi"/>
          <w:lang w:val="it-IT"/>
        </w:rPr>
        <w:t xml:space="preserve">La situazione è anche più grave se si considera l’occupazione a tempo pieno: solo </w:t>
      </w:r>
      <w:r w:rsidR="006E4E38" w:rsidRPr="006E4E38">
        <w:rPr>
          <w:rFonts w:asciiTheme="minorHAnsi" w:hAnsiTheme="minorHAnsi" w:cstheme="minorHAnsi"/>
          <w:b/>
          <w:bCs/>
          <w:lang w:val="it-IT"/>
        </w:rPr>
        <w:t xml:space="preserve">14,1% delle donne con disabilità ha un lavoro a tempo pieno rispetto al </w:t>
      </w:r>
      <w:r w:rsidR="006E4E38" w:rsidRPr="006E4E38">
        <w:rPr>
          <w:rFonts w:asciiTheme="minorHAnsi" w:hAnsiTheme="minorHAnsi" w:cstheme="minorHAnsi"/>
          <w:lang w:val="it-IT"/>
        </w:rPr>
        <w:t xml:space="preserve">28% degli uomini con disabilità  e al  41,2% della popolazione femminile. </w:t>
      </w:r>
    </w:p>
    <w:p w14:paraId="268471BA" w14:textId="77777777" w:rsidR="00DE5E38" w:rsidRPr="00DE5E38" w:rsidRDefault="00DE5E38" w:rsidP="00DE5E38">
      <w:pPr>
        <w:spacing w:line="360" w:lineRule="auto"/>
        <w:ind w:firstLine="709"/>
        <w:jc w:val="both"/>
        <w:rPr>
          <w:rFonts w:asciiTheme="minorHAnsi" w:hAnsiTheme="minorHAnsi" w:cstheme="minorHAnsi"/>
          <w:color w:val="000000" w:themeColor="text1"/>
          <w:lang w:val="it-IT"/>
        </w:rPr>
      </w:pPr>
      <w:r w:rsidRPr="00DE5E38">
        <w:rPr>
          <w:rFonts w:asciiTheme="minorHAnsi" w:hAnsiTheme="minorHAnsi" w:cstheme="minorHAnsi"/>
          <w:color w:val="000000" w:themeColor="text1"/>
          <w:lang w:val="it-IT"/>
        </w:rPr>
        <w:lastRenderedPageBreak/>
        <w:t xml:space="preserve">Le persone che assistono familiari con disabilità, nella stragrande maggioranza donne, subiscono una </w:t>
      </w:r>
      <w:r w:rsidRPr="00DE5E38">
        <w:rPr>
          <w:rFonts w:asciiTheme="minorHAnsi" w:hAnsiTheme="minorHAnsi" w:cstheme="minorHAnsi"/>
          <w:b/>
          <w:bCs/>
          <w:color w:val="000000" w:themeColor="text1"/>
          <w:lang w:val="it-IT"/>
        </w:rPr>
        <w:t>discriminazione intersettoriale</w:t>
      </w:r>
      <w:r w:rsidRPr="00DE5E38">
        <w:rPr>
          <w:rFonts w:asciiTheme="minorHAnsi" w:hAnsiTheme="minorHAnsi" w:cstheme="minorHAnsi"/>
          <w:color w:val="000000" w:themeColor="text1"/>
          <w:lang w:val="it-IT"/>
        </w:rPr>
        <w:t xml:space="preserve"> a detrimento del lavoro retribuito, a causa delle </w:t>
      </w:r>
      <w:r w:rsidRPr="00DE5E38">
        <w:rPr>
          <w:rFonts w:asciiTheme="minorHAnsi" w:hAnsiTheme="minorHAnsi" w:cstheme="minorHAnsi"/>
          <w:b/>
          <w:bCs/>
          <w:color w:val="000000" w:themeColor="text1"/>
          <w:lang w:val="it-IT"/>
        </w:rPr>
        <w:t>particolari difficoltà di conciliare il lavoro con le attività di cura</w:t>
      </w:r>
      <w:r w:rsidRPr="00DE5E38">
        <w:rPr>
          <w:rFonts w:asciiTheme="minorHAnsi" w:hAnsiTheme="minorHAnsi" w:cstheme="minorHAnsi"/>
          <w:color w:val="000000" w:themeColor="text1"/>
          <w:lang w:val="it-IT"/>
        </w:rPr>
        <w:t>.</w:t>
      </w:r>
    </w:p>
    <w:p w14:paraId="15527DB2" w14:textId="77777777" w:rsidR="00A3710F" w:rsidRPr="00A3710F" w:rsidRDefault="00A3710F" w:rsidP="00A3710F">
      <w:pPr>
        <w:spacing w:line="360" w:lineRule="auto"/>
        <w:ind w:firstLine="709"/>
        <w:jc w:val="both"/>
        <w:rPr>
          <w:rFonts w:asciiTheme="minorHAnsi" w:hAnsiTheme="minorHAnsi" w:cstheme="minorHAnsi"/>
          <w:color w:val="000000" w:themeColor="text1"/>
          <w:lang w:val="it-IT"/>
        </w:rPr>
      </w:pPr>
      <w:r w:rsidRPr="00A3710F">
        <w:rPr>
          <w:rFonts w:asciiTheme="minorHAnsi" w:hAnsiTheme="minorHAnsi" w:cstheme="minorHAnsi"/>
          <w:color w:val="000000" w:themeColor="text1"/>
          <w:lang w:val="it-IT"/>
        </w:rPr>
        <w:t xml:space="preserve">La disponibilità di servizi e infrastrutture di supporto o è cruciale per permettere alle persone con responsabilità familiari di cura di mantenere un sano equilibrio fra i compiti di cura e la vita lavorativa, in particolare per le </w:t>
      </w:r>
      <w:r w:rsidRPr="00A3710F">
        <w:rPr>
          <w:rFonts w:asciiTheme="minorHAnsi" w:hAnsiTheme="minorHAnsi" w:cstheme="minorHAnsi"/>
          <w:b/>
          <w:bCs/>
          <w:color w:val="000000" w:themeColor="text1"/>
          <w:lang w:val="it-IT"/>
        </w:rPr>
        <w:t>donne, che in Italia sono impegnate nella cura dei familiari anziani o con disabilità in misura maggiore degli uomini</w:t>
      </w:r>
      <w:r w:rsidRPr="00A3710F">
        <w:rPr>
          <w:rFonts w:asciiTheme="minorHAnsi" w:hAnsiTheme="minorHAnsi" w:cstheme="minorHAnsi"/>
          <w:color w:val="000000" w:themeColor="text1"/>
          <w:lang w:val="it-IT"/>
        </w:rPr>
        <w:t xml:space="preserve"> (66 %), e delle quali circa il 29 % hanno un lavoro retribuito  a fronte del  64 % degli uomini, con un divario di genere di 35 punti percentuali.</w:t>
      </w:r>
      <w:r w:rsidRPr="00A3710F">
        <w:rPr>
          <w:rFonts w:asciiTheme="minorHAnsi" w:hAnsiTheme="minorHAnsi" w:cstheme="minorHAnsi"/>
          <w:color w:val="000000" w:themeColor="text1"/>
          <w:vertAlign w:val="superscript"/>
          <w:lang w:val="en-GB"/>
        </w:rPr>
        <w:footnoteReference w:id="20"/>
      </w:r>
    </w:p>
    <w:p w14:paraId="472D27E9" w14:textId="77777777" w:rsidR="00D8773E" w:rsidRPr="00D8773E" w:rsidRDefault="00D8773E" w:rsidP="00D8773E">
      <w:pPr>
        <w:spacing w:line="360" w:lineRule="auto"/>
        <w:ind w:firstLine="709"/>
        <w:jc w:val="both"/>
        <w:rPr>
          <w:rFonts w:asciiTheme="minorHAnsi" w:hAnsiTheme="minorHAnsi" w:cstheme="minorHAnsi"/>
          <w:lang w:val="it-IT"/>
        </w:rPr>
      </w:pPr>
      <w:r w:rsidRPr="00D8773E">
        <w:rPr>
          <w:rFonts w:asciiTheme="minorHAnsi" w:hAnsiTheme="minorHAnsi" w:cstheme="minorHAnsi"/>
          <w:lang w:val="it-IT"/>
        </w:rPr>
        <w:t>Uno studio del Censis</w:t>
      </w:r>
      <w:r w:rsidRPr="00D8773E">
        <w:rPr>
          <w:rFonts w:asciiTheme="minorHAnsi" w:hAnsiTheme="minorHAnsi" w:cstheme="minorHAnsi"/>
          <w:vertAlign w:val="superscript"/>
          <w:lang w:val="en-US"/>
        </w:rPr>
        <w:footnoteReference w:id="21"/>
      </w:r>
      <w:r w:rsidRPr="00D8773E">
        <w:rPr>
          <w:rFonts w:asciiTheme="minorHAnsi" w:hAnsiTheme="minorHAnsi" w:cstheme="minorHAnsi"/>
          <w:lang w:val="it-IT"/>
        </w:rPr>
        <w:t xml:space="preserve"> ha evidenziato l’impatto negativo </w:t>
      </w:r>
      <w:r w:rsidRPr="00D8773E">
        <w:rPr>
          <w:rFonts w:asciiTheme="minorHAnsi" w:hAnsiTheme="minorHAnsi" w:cstheme="minorHAnsi"/>
          <w:bCs/>
          <w:lang w:val="it-IT"/>
        </w:rPr>
        <w:t xml:space="preserve">della disabilità sulla vita lavorativa  della maggioranza </w:t>
      </w:r>
      <w:r w:rsidRPr="00D8773E">
        <w:rPr>
          <w:rFonts w:asciiTheme="minorHAnsi" w:hAnsiTheme="minorHAnsi" w:cstheme="minorHAnsi"/>
          <w:lang w:val="it-IT"/>
        </w:rPr>
        <w:t xml:space="preserve">(65.9%) </w:t>
      </w:r>
      <w:r w:rsidRPr="00D8773E">
        <w:rPr>
          <w:rFonts w:asciiTheme="minorHAnsi" w:hAnsiTheme="minorHAnsi" w:cstheme="minorHAnsi"/>
          <w:bCs/>
          <w:lang w:val="it-IT"/>
        </w:rPr>
        <w:t>dei genitori di persone con disabilità. Le madri subiscono un tasso più elevato di discriminazione</w:t>
      </w:r>
      <w:r w:rsidRPr="00D8773E">
        <w:rPr>
          <w:rFonts w:asciiTheme="minorHAnsi" w:hAnsiTheme="minorHAnsi" w:cstheme="minorHAnsi"/>
          <w:lang w:val="it-IT"/>
        </w:rPr>
        <w:t xml:space="preserve"> (62.6%) rispetto ai padri (25.5%) e alla popolazione femminile generale (44</w:t>
      </w:r>
      <w:r w:rsidRPr="00D8773E">
        <w:rPr>
          <w:rFonts w:asciiTheme="minorHAnsi" w:hAnsiTheme="minorHAnsi" w:cstheme="minorHAnsi"/>
          <w:b/>
          <w:bCs/>
          <w:lang w:val="it-IT"/>
        </w:rPr>
        <w:t>%</w:t>
      </w:r>
      <w:r w:rsidRPr="00D8773E">
        <w:rPr>
          <w:rFonts w:asciiTheme="minorHAnsi" w:hAnsiTheme="minorHAnsi" w:cstheme="minorHAnsi"/>
          <w:lang w:val="it-IT"/>
        </w:rPr>
        <w:t>)</w:t>
      </w:r>
      <w:r w:rsidRPr="00D8773E">
        <w:rPr>
          <w:rFonts w:asciiTheme="minorHAnsi" w:hAnsiTheme="minorHAnsi" w:cstheme="minorHAnsi"/>
          <w:vertAlign w:val="superscript"/>
          <w:lang w:val="en-US"/>
        </w:rPr>
        <w:footnoteReference w:id="22"/>
      </w:r>
      <w:r w:rsidRPr="00D8773E">
        <w:rPr>
          <w:rFonts w:asciiTheme="minorHAnsi" w:hAnsiTheme="minorHAnsi" w:cstheme="minorHAnsi"/>
          <w:lang w:val="it-IT"/>
        </w:rPr>
        <w:t xml:space="preserve">. In particolare, il 25.9% delle madri ha lasciato o perso il posto </w:t>
      </w:r>
      <w:r w:rsidRPr="00D8773E">
        <w:rPr>
          <w:rFonts w:asciiTheme="minorHAnsi" w:hAnsiTheme="minorHAnsi" w:cstheme="minorHAnsi"/>
          <w:lang w:val="it-IT"/>
        </w:rPr>
        <w:lastRenderedPageBreak/>
        <w:t>di lavoro, mentre il  23.4% ha ridotto le ore di lavoro, contro l’11.3% dei padri.</w:t>
      </w:r>
      <w:r w:rsidRPr="00D8773E">
        <w:rPr>
          <w:rFonts w:asciiTheme="minorHAnsi" w:hAnsiTheme="minorHAnsi" w:cstheme="minorHAnsi"/>
          <w:vertAlign w:val="superscript"/>
          <w:lang w:val="en-US"/>
        </w:rPr>
        <w:footnoteReference w:id="23"/>
      </w:r>
      <w:r w:rsidRPr="00D8773E">
        <w:rPr>
          <w:rFonts w:asciiTheme="minorHAnsi" w:hAnsiTheme="minorHAnsi" w:cstheme="minorHAnsi"/>
          <w:lang w:val="it-IT"/>
        </w:rPr>
        <w:t xml:space="preserve"> </w:t>
      </w:r>
    </w:p>
    <w:p w14:paraId="424E0E0F" w14:textId="7DD658BB" w:rsidR="00135A93" w:rsidRPr="00135A93" w:rsidRDefault="00135A93" w:rsidP="00135A93">
      <w:pPr>
        <w:spacing w:line="360" w:lineRule="auto"/>
        <w:ind w:firstLine="709"/>
        <w:jc w:val="both"/>
        <w:rPr>
          <w:rFonts w:asciiTheme="minorHAnsi" w:hAnsiTheme="minorHAnsi" w:cstheme="minorHAnsi"/>
          <w:lang w:val="it-IT"/>
        </w:rPr>
      </w:pPr>
      <w:r w:rsidRPr="00135A93">
        <w:rPr>
          <w:rFonts w:asciiTheme="minorHAnsi" w:hAnsiTheme="minorHAnsi" w:cstheme="minorHAnsi"/>
          <w:lang w:val="it-IT"/>
        </w:rPr>
        <w:t>I dati relativi alla</w:t>
      </w:r>
      <w:r w:rsidRPr="00135A93">
        <w:rPr>
          <w:rFonts w:asciiTheme="minorHAnsi" w:hAnsiTheme="minorHAnsi" w:cstheme="minorHAnsi"/>
          <w:b/>
          <w:bCs/>
          <w:lang w:val="it-IT"/>
        </w:rPr>
        <w:t xml:space="preserve"> </w:t>
      </w:r>
      <w:r w:rsidRPr="00135A93">
        <w:rPr>
          <w:rFonts w:asciiTheme="minorHAnsi" w:hAnsiTheme="minorHAnsi" w:cstheme="minorHAnsi"/>
          <w:lang w:val="it-IT"/>
        </w:rPr>
        <w:t xml:space="preserve">“Capacità di prendere una o due ore libere durante l'orario di lavoro per occuparsi di questioni personali o familiari“ </w:t>
      </w:r>
      <w:r w:rsidRPr="00135A93">
        <w:rPr>
          <w:rFonts w:asciiTheme="minorHAnsi" w:hAnsiTheme="minorHAnsi" w:cstheme="minorHAnsi"/>
          <w:vertAlign w:val="superscript"/>
          <w:lang w:val="en-US"/>
        </w:rPr>
        <w:footnoteReference w:id="24"/>
      </w:r>
      <w:r w:rsidRPr="00135A93">
        <w:rPr>
          <w:rFonts w:asciiTheme="minorHAnsi" w:hAnsiTheme="minorHAnsi" w:cstheme="minorHAnsi"/>
          <w:lang w:val="it-IT"/>
        </w:rPr>
        <w:t xml:space="preserve"> hanno evidenziato che </w:t>
      </w:r>
      <w:r w:rsidRPr="00135A93">
        <w:rPr>
          <w:rFonts w:asciiTheme="minorHAnsi" w:hAnsiTheme="minorHAnsi" w:cstheme="minorHAnsi"/>
          <w:b/>
          <w:bCs/>
          <w:lang w:val="it-IT"/>
        </w:rPr>
        <w:t>solo il 34,2 % delle</w:t>
      </w:r>
      <w:r w:rsidRPr="00135A93">
        <w:rPr>
          <w:rFonts w:asciiTheme="minorHAnsi" w:hAnsiTheme="minorHAnsi" w:cstheme="minorHAnsi"/>
          <w:lang w:val="it-IT"/>
        </w:rPr>
        <w:t xml:space="preserve"> </w:t>
      </w:r>
      <w:r w:rsidRPr="00135A93">
        <w:rPr>
          <w:rFonts w:asciiTheme="minorHAnsi" w:hAnsiTheme="minorHAnsi" w:cstheme="minorHAnsi"/>
          <w:b/>
          <w:bCs/>
          <w:lang w:val="it-IT"/>
        </w:rPr>
        <w:t>lavoratrici con disabilità erano in grado di farlo</w:t>
      </w:r>
      <w:r w:rsidRPr="00135A93">
        <w:rPr>
          <w:rFonts w:asciiTheme="minorHAnsi" w:hAnsiTheme="minorHAnsi" w:cstheme="minorHAnsi"/>
          <w:lang w:val="it-IT"/>
        </w:rPr>
        <w:t>, a fronte del 45,1 % dei lavoratori con disabilità di sesso maschile.</w:t>
      </w:r>
      <w:r>
        <w:rPr>
          <w:rFonts w:asciiTheme="minorHAnsi" w:hAnsiTheme="minorHAnsi" w:cstheme="minorHAnsi"/>
          <w:lang w:val="it-IT"/>
        </w:rPr>
        <w:t xml:space="preserve"> </w:t>
      </w:r>
    </w:p>
    <w:p w14:paraId="6BA3AE8D" w14:textId="77777777" w:rsidR="00D13CE2" w:rsidRPr="00D13CE2" w:rsidRDefault="00D13CE2" w:rsidP="00D13CE2">
      <w:pPr>
        <w:spacing w:line="360" w:lineRule="auto"/>
        <w:ind w:firstLine="709"/>
        <w:jc w:val="both"/>
        <w:rPr>
          <w:rFonts w:asciiTheme="minorHAnsi" w:hAnsiTheme="minorHAnsi" w:cstheme="minorHAnsi"/>
          <w:color w:val="000000"/>
          <w:lang w:val="it-IT"/>
        </w:rPr>
      </w:pPr>
      <w:r w:rsidRPr="00D13CE2">
        <w:rPr>
          <w:rFonts w:asciiTheme="minorHAnsi" w:hAnsiTheme="minorHAnsi" w:cstheme="minorHAnsi"/>
          <w:lang w:val="it-IT"/>
        </w:rPr>
        <w:t>La pandemia sembra aver acuito i divari di genere preesistenti nella partecipazione al mercato del lavoro. Gli effetti della crisi occupazionale conseguente all’emergenza sanitaria hanno colpito soprattutto le donne fra le component più vulnerabili del mercato del lavoro che anche prima della pandemia subivano le condizioni  di lavoro più difficili, causando fra febbraio e agosto 2020 un declino dell’occupazione  più pronunciato  per le donne,  (-2.1% versus  -1.1% per gli uomini</w:t>
      </w:r>
      <w:r w:rsidRPr="00D13CE2">
        <w:rPr>
          <w:rFonts w:asciiTheme="minorHAnsi" w:hAnsiTheme="minorHAnsi" w:cstheme="minorHAnsi"/>
          <w:color w:val="000000"/>
          <w:lang w:val="it-IT"/>
        </w:rPr>
        <w:t xml:space="preserve">), mentre nel mese di agosto </w:t>
      </w:r>
      <w:r w:rsidRPr="00D13CE2">
        <w:rPr>
          <w:rFonts w:asciiTheme="minorHAnsi" w:hAnsiTheme="minorHAnsi" w:cstheme="minorHAnsi"/>
          <w:color w:val="000000"/>
          <w:lang w:val="it-IT"/>
        </w:rPr>
        <w:lastRenderedPageBreak/>
        <w:t>la ripresa dell’occupazione ha riguardato più gli uomini  (+ 0.5%) che le donne (+ 0.1%)</w:t>
      </w:r>
      <w:r w:rsidRPr="00D13CE2">
        <w:rPr>
          <w:rFonts w:asciiTheme="minorHAnsi" w:hAnsiTheme="minorHAnsi" w:cstheme="minorHAnsi"/>
          <w:color w:val="000000"/>
          <w:vertAlign w:val="superscript"/>
          <w:lang w:val="en-GB"/>
        </w:rPr>
        <w:footnoteReference w:id="25"/>
      </w:r>
      <w:r w:rsidRPr="00D13CE2">
        <w:rPr>
          <w:rFonts w:asciiTheme="minorHAnsi" w:hAnsiTheme="minorHAnsi" w:cstheme="minorHAnsi"/>
          <w:color w:val="000000"/>
          <w:lang w:val="it-IT"/>
        </w:rPr>
        <w:t>.</w:t>
      </w:r>
    </w:p>
    <w:p w14:paraId="0270F689" w14:textId="1FB07711" w:rsidR="001D35B8" w:rsidRDefault="00806872" w:rsidP="001D35B8">
      <w:pPr>
        <w:spacing w:line="360" w:lineRule="auto"/>
        <w:ind w:firstLine="709"/>
        <w:rPr>
          <w:rFonts w:asciiTheme="minorHAnsi" w:hAnsiTheme="minorHAnsi" w:cstheme="minorHAnsi"/>
          <w:b/>
          <w:bCs/>
          <w:color w:val="2F5496" w:themeColor="accent1" w:themeShade="BF"/>
          <w:lang w:val="en-GB"/>
        </w:rPr>
      </w:pPr>
      <w:r>
        <w:rPr>
          <w:rFonts w:asciiTheme="minorHAnsi" w:hAnsiTheme="minorHAnsi" w:cstheme="minorHAnsi"/>
          <w:b/>
          <w:bCs/>
          <w:color w:val="2F5496" w:themeColor="accent1" w:themeShade="BF"/>
          <w:lang w:val="en-GB"/>
        </w:rPr>
        <w:t xml:space="preserve">Domande suggerite </w:t>
      </w:r>
    </w:p>
    <w:p w14:paraId="6708A05E" w14:textId="77777777" w:rsidR="00F163CA" w:rsidRPr="00166B16" w:rsidRDefault="00F163CA" w:rsidP="00F163CA">
      <w:pPr>
        <w:numPr>
          <w:ilvl w:val="0"/>
          <w:numId w:val="5"/>
        </w:numPr>
        <w:spacing w:line="360" w:lineRule="auto"/>
        <w:ind w:firstLine="709"/>
        <w:jc w:val="both"/>
        <w:rPr>
          <w:rFonts w:asciiTheme="minorHAnsi" w:hAnsiTheme="minorHAnsi" w:cstheme="minorHAnsi"/>
        </w:rPr>
      </w:pPr>
      <w:r w:rsidRPr="00166B16">
        <w:rPr>
          <w:rFonts w:asciiTheme="minorHAnsi" w:hAnsiTheme="minorHAnsi" w:cstheme="minorHAnsi"/>
        </w:rPr>
        <w:t xml:space="preserve">Come la legislazione contro la discriminazione( Law 67/2006)  affronta la </w:t>
      </w:r>
      <w:r w:rsidRPr="00166B16">
        <w:rPr>
          <w:rFonts w:asciiTheme="minorHAnsi" w:hAnsiTheme="minorHAnsi" w:cstheme="minorHAnsi"/>
          <w:b/>
          <w:bCs/>
        </w:rPr>
        <w:t>discriminazione intersettoriale delle donne con disabilità nel mercato del lavoro</w:t>
      </w:r>
      <w:r w:rsidRPr="00166B16">
        <w:rPr>
          <w:rFonts w:asciiTheme="minorHAnsi" w:hAnsiTheme="minorHAnsi" w:cstheme="minorHAnsi"/>
        </w:rPr>
        <w:t xml:space="preserve"> ?</w:t>
      </w:r>
    </w:p>
    <w:p w14:paraId="50FD2B69" w14:textId="77777777" w:rsidR="00F163CA" w:rsidRPr="00166B16" w:rsidRDefault="00F163CA" w:rsidP="00F163CA">
      <w:pPr>
        <w:numPr>
          <w:ilvl w:val="0"/>
          <w:numId w:val="5"/>
        </w:numPr>
        <w:spacing w:line="360" w:lineRule="auto"/>
        <w:ind w:firstLine="709"/>
        <w:jc w:val="both"/>
        <w:rPr>
          <w:rFonts w:asciiTheme="minorHAnsi" w:eastAsia="Georgia" w:hAnsiTheme="minorHAnsi" w:cstheme="minorHAnsi"/>
          <w:bCs/>
        </w:rPr>
      </w:pPr>
      <w:r w:rsidRPr="00166B16">
        <w:rPr>
          <w:rFonts w:asciiTheme="minorHAnsi" w:hAnsiTheme="minorHAnsi" w:cstheme="minorHAnsi"/>
        </w:rPr>
        <w:t>Quali misure politiche sono state adottate per colmare il divario di genere,  migliorare l’inserimento lavorativo delle donne con disabilità  e promuoverne il rientro nel mercato del lavoro dopo la disoccupazione causata dalla crisi occupazionale durante i periodi di lock-down ?</w:t>
      </w:r>
    </w:p>
    <w:p w14:paraId="1B773F40" w14:textId="77777777" w:rsidR="00F163CA" w:rsidRPr="00166B16" w:rsidRDefault="00F163CA" w:rsidP="00F163CA">
      <w:pPr>
        <w:numPr>
          <w:ilvl w:val="0"/>
          <w:numId w:val="5"/>
        </w:numPr>
        <w:spacing w:line="360" w:lineRule="auto"/>
        <w:ind w:firstLine="709"/>
        <w:jc w:val="both"/>
        <w:rPr>
          <w:rFonts w:asciiTheme="minorHAnsi" w:eastAsia="Georgia" w:hAnsiTheme="minorHAnsi" w:cstheme="minorHAnsi"/>
          <w:bCs/>
        </w:rPr>
      </w:pPr>
      <w:r w:rsidRPr="00166B16">
        <w:rPr>
          <w:rFonts w:asciiTheme="minorHAnsi" w:hAnsiTheme="minorHAnsi" w:cstheme="minorHAnsi"/>
        </w:rPr>
        <w:t xml:space="preserve">Quali legislazioni, provvedimenti e servizi lo stato sta programmando di sviluppare per promuovere la conciliazione fra la vita lavorativa e la vita familiare </w:t>
      </w:r>
      <w:r w:rsidRPr="00166B16">
        <w:rPr>
          <w:rFonts w:asciiTheme="minorHAnsi" w:eastAsia="Georgia" w:hAnsiTheme="minorHAnsi" w:cstheme="minorHAnsi"/>
          <w:bCs/>
        </w:rPr>
        <w:t>?</w:t>
      </w:r>
    </w:p>
    <w:p w14:paraId="71699C56" w14:textId="5B8652DF" w:rsidR="0011191D" w:rsidRPr="009F5952" w:rsidRDefault="00F04A02" w:rsidP="003C7961">
      <w:pPr>
        <w:pStyle w:val="Titolo1"/>
        <w:rPr>
          <w:lang w:val="it-IT"/>
        </w:rPr>
      </w:pPr>
      <w:bookmarkStart w:id="25" w:name="_Toc62375983"/>
      <w:bookmarkStart w:id="26" w:name="_Toc64546491"/>
      <w:r w:rsidRPr="009F5952">
        <w:rPr>
          <w:lang w:val="it-IT"/>
        </w:rPr>
        <w:t xml:space="preserve">Art. 12: </w:t>
      </w:r>
      <w:r w:rsidR="00CF163E" w:rsidRPr="009F5952">
        <w:rPr>
          <w:lang w:val="it-IT"/>
        </w:rPr>
        <w:t>Salute</w:t>
      </w:r>
      <w:bookmarkEnd w:id="25"/>
      <w:bookmarkEnd w:id="26"/>
    </w:p>
    <w:p w14:paraId="52FBCFB5" w14:textId="77777777" w:rsidR="009F5952" w:rsidRPr="009F5952" w:rsidRDefault="009F5952" w:rsidP="009F5952">
      <w:pPr>
        <w:spacing w:line="360" w:lineRule="auto"/>
        <w:ind w:firstLine="709"/>
        <w:jc w:val="both"/>
        <w:rPr>
          <w:rFonts w:asciiTheme="minorHAnsi" w:hAnsiTheme="minorHAnsi" w:cstheme="minorHAnsi"/>
          <w:lang w:val="it-IT"/>
        </w:rPr>
      </w:pPr>
      <w:bookmarkStart w:id="27" w:name="_Toc61108177"/>
      <w:bookmarkStart w:id="28" w:name="_Toc61108448"/>
      <w:bookmarkStart w:id="29" w:name="_Toc62374131"/>
      <w:bookmarkStart w:id="30" w:name="_Toc62375813"/>
      <w:bookmarkStart w:id="31" w:name="_Toc62375984"/>
      <w:r w:rsidRPr="009F5952">
        <w:rPr>
          <w:rFonts w:asciiTheme="minorHAnsi" w:hAnsiTheme="minorHAnsi" w:cstheme="minorHAnsi"/>
          <w:lang w:val="it-IT"/>
        </w:rPr>
        <w:t xml:space="preserve">Le donne con disabilità affrontano diverse barriere che ostacolano la parità di accesso all'assistenza sanitaria e ai programmi di prevenzione </w:t>
      </w:r>
      <w:r w:rsidRPr="009F5952">
        <w:rPr>
          <w:rFonts w:asciiTheme="minorHAnsi" w:hAnsiTheme="minorHAnsi" w:cstheme="minorHAnsi"/>
          <w:lang w:val="it-IT"/>
        </w:rPr>
        <w:lastRenderedPageBreak/>
        <w:t>delle malattie</w:t>
      </w:r>
      <w:r w:rsidRPr="009F5952">
        <w:rPr>
          <w:rFonts w:asciiTheme="minorHAnsi" w:hAnsiTheme="minorHAnsi" w:cstheme="minorHAnsi"/>
          <w:b/>
          <w:bCs/>
          <w:lang w:val="it-IT"/>
        </w:rPr>
        <w:t xml:space="preserve">. </w:t>
      </w:r>
      <w:r w:rsidRPr="009F5952">
        <w:rPr>
          <w:rFonts w:asciiTheme="minorHAnsi" w:hAnsiTheme="minorHAnsi" w:cstheme="minorHAnsi"/>
          <w:lang w:val="it-IT"/>
        </w:rPr>
        <w:t>Il  5,8% delle donne con disabilità ritiene di avere esigenze insoddisfatte di visite medica rispetto al 4,7% degli uomini con disabilità e all'1,9% della popolazione femminile generale</w:t>
      </w:r>
      <w:r w:rsidRPr="009F5952">
        <w:rPr>
          <w:rFonts w:asciiTheme="minorHAnsi" w:hAnsiTheme="minorHAnsi" w:cstheme="minorHAnsi"/>
          <w:vertAlign w:val="superscript"/>
          <w:lang w:val="en-GB"/>
        </w:rPr>
        <w:footnoteReference w:id="26"/>
      </w:r>
      <w:r w:rsidRPr="009F5952">
        <w:rPr>
          <w:rFonts w:asciiTheme="minorHAnsi" w:hAnsiTheme="minorHAnsi" w:cstheme="minorHAnsi"/>
          <w:lang w:val="it-IT"/>
        </w:rPr>
        <w:t xml:space="preserve">. </w:t>
      </w:r>
    </w:p>
    <w:p w14:paraId="215C41CD" w14:textId="77777777" w:rsidR="009F5952" w:rsidRPr="009F5952" w:rsidRDefault="009F5952" w:rsidP="009F5952">
      <w:pPr>
        <w:spacing w:line="360" w:lineRule="auto"/>
        <w:ind w:firstLine="709"/>
        <w:jc w:val="both"/>
        <w:rPr>
          <w:rFonts w:asciiTheme="minorHAnsi" w:hAnsiTheme="minorHAnsi" w:cstheme="minorHAnsi"/>
          <w:b/>
          <w:bCs/>
          <w:lang w:val="it-IT"/>
        </w:rPr>
      </w:pPr>
      <w:r w:rsidRPr="009F5952">
        <w:rPr>
          <w:rFonts w:asciiTheme="minorHAnsi" w:hAnsiTheme="minorHAnsi" w:cstheme="minorHAnsi"/>
          <w:b/>
          <w:bCs/>
          <w:lang w:val="it-IT"/>
        </w:rPr>
        <w:t xml:space="preserve">La riconversione dei servizi sanitari sul trattamento del COVID-19 ha ulteriormente penalizzato l'accesso delle donne con disabilità ai servizi di salute sessuale e riproduttiva e parto. </w:t>
      </w:r>
    </w:p>
    <w:p w14:paraId="2D3E97DF" w14:textId="3BEF4047" w:rsidR="005C0A92" w:rsidRPr="005C0A92" w:rsidRDefault="005C0A92" w:rsidP="005C0A92">
      <w:pPr>
        <w:spacing w:line="360" w:lineRule="auto"/>
        <w:ind w:firstLine="709"/>
        <w:jc w:val="both"/>
        <w:rPr>
          <w:rFonts w:asciiTheme="minorHAnsi" w:hAnsiTheme="minorHAnsi" w:cstheme="minorHAnsi"/>
          <w:lang w:val="it-IT"/>
        </w:rPr>
      </w:pPr>
      <w:bookmarkStart w:id="32" w:name="_Toc62374133"/>
      <w:bookmarkStart w:id="33" w:name="_Toc62375814"/>
      <w:bookmarkStart w:id="34" w:name="_Toc62375985"/>
      <w:bookmarkStart w:id="35" w:name="_Toc61108179"/>
      <w:bookmarkStart w:id="36" w:name="_Toc61108450"/>
      <w:bookmarkEnd w:id="27"/>
      <w:bookmarkEnd w:id="28"/>
      <w:bookmarkEnd w:id="29"/>
      <w:bookmarkEnd w:id="30"/>
      <w:bookmarkEnd w:id="31"/>
      <w:r w:rsidRPr="005C0A92">
        <w:rPr>
          <w:rFonts w:asciiTheme="minorHAnsi" w:hAnsiTheme="minorHAnsi" w:cstheme="minorHAnsi"/>
          <w:lang w:val="it-IT"/>
        </w:rPr>
        <w:t xml:space="preserve">Durante l’applicazione delle misure di contenimento della pandemia da COVId-19 le donne con disabilità hanno sperimentato una condizione di abbandono e violazione del diritto alla salute. </w:t>
      </w:r>
      <w:r w:rsidRPr="005C0A92">
        <w:rPr>
          <w:rFonts w:asciiTheme="minorHAnsi" w:hAnsiTheme="minorHAnsi" w:cstheme="minorHAnsi"/>
          <w:b/>
          <w:bCs/>
          <w:lang w:val="it-IT"/>
        </w:rPr>
        <w:t xml:space="preserve"> </w:t>
      </w:r>
      <w:r w:rsidRPr="005C0A92">
        <w:rPr>
          <w:rFonts w:asciiTheme="minorHAnsi" w:hAnsiTheme="minorHAnsi" w:cstheme="minorHAnsi"/>
          <w:lang w:val="it-IT"/>
        </w:rPr>
        <w:t>Non sono disponibili dati statistici sull’impatto della pandemia sulla salute delle donne con disabilità. Tuttavia fino al mese di aprile 2020 le donne contavano il 53,3%di morti per COVID nei centri residenziali per anziani o persone con disabilità, dove le donne rappresentano il 74% circa degli ospiti, mentre nella popolazione ultranovantenne il numero di donne decedute per COVID era quasi doppio del numero di uomini.</w:t>
      </w:r>
      <w:r w:rsidRPr="005C0A92">
        <w:rPr>
          <w:rFonts w:asciiTheme="minorHAnsi" w:hAnsiTheme="minorHAnsi" w:cstheme="minorHAnsi"/>
          <w:vertAlign w:val="superscript"/>
          <w:lang w:val="en-GB"/>
        </w:rPr>
        <w:footnoteReference w:id="27"/>
      </w:r>
      <w:bookmarkEnd w:id="32"/>
      <w:bookmarkEnd w:id="33"/>
      <w:bookmarkEnd w:id="34"/>
      <w:r w:rsidRPr="005C0A92">
        <w:rPr>
          <w:rFonts w:asciiTheme="minorHAnsi" w:hAnsiTheme="minorHAnsi" w:cstheme="minorHAnsi"/>
          <w:lang w:val="it-IT"/>
        </w:rPr>
        <w:t xml:space="preserve"> </w:t>
      </w:r>
      <w:r w:rsidR="00BE66B3">
        <w:rPr>
          <w:rFonts w:asciiTheme="minorHAnsi" w:hAnsiTheme="minorHAnsi" w:cstheme="minorHAnsi"/>
          <w:lang w:val="it-IT"/>
        </w:rPr>
        <w:t xml:space="preserve"> </w:t>
      </w:r>
    </w:p>
    <w:p w14:paraId="1DC44BAF" w14:textId="77777777" w:rsidR="00BE66B3" w:rsidRPr="00BE66B3" w:rsidRDefault="00BE66B3" w:rsidP="00BE66B3">
      <w:pPr>
        <w:spacing w:line="360" w:lineRule="auto"/>
        <w:ind w:firstLine="709"/>
        <w:jc w:val="both"/>
        <w:rPr>
          <w:rFonts w:asciiTheme="minorHAnsi" w:hAnsiTheme="minorHAnsi" w:cstheme="minorHAnsi"/>
          <w:bCs/>
          <w:lang w:val="it-IT"/>
        </w:rPr>
      </w:pPr>
      <w:bookmarkStart w:id="37" w:name="_Toc62374134"/>
      <w:bookmarkStart w:id="38" w:name="_Toc62375815"/>
      <w:bookmarkStart w:id="39" w:name="_Toc62375986"/>
      <w:r w:rsidRPr="00BE66B3">
        <w:rPr>
          <w:rFonts w:asciiTheme="minorHAnsi" w:hAnsiTheme="minorHAnsi" w:cstheme="minorHAnsi"/>
          <w:b/>
          <w:bCs/>
          <w:lang w:val="it-IT"/>
        </w:rPr>
        <w:lastRenderedPageBreak/>
        <w:t xml:space="preserve">Il lavoro di cura può essere considerato una determinante sociale delle diseguaglianze </w:t>
      </w:r>
      <w:r w:rsidRPr="00BE66B3">
        <w:rPr>
          <w:rFonts w:asciiTheme="minorHAnsi" w:hAnsiTheme="minorHAnsi" w:cstheme="minorHAnsi"/>
          <w:lang w:val="it-IT"/>
        </w:rPr>
        <w:t>basate sul genere, poiché le donne vi sono più presenti ed esposte.</w:t>
      </w:r>
      <w:r w:rsidRPr="00BE66B3">
        <w:rPr>
          <w:rFonts w:asciiTheme="minorHAnsi" w:hAnsiTheme="minorHAnsi" w:cstheme="minorHAnsi"/>
          <w:b/>
          <w:bCs/>
          <w:lang w:val="it-IT"/>
        </w:rPr>
        <w:t xml:space="preserve"> </w:t>
      </w:r>
      <w:r w:rsidRPr="00BE66B3">
        <w:rPr>
          <w:rFonts w:asciiTheme="minorHAnsi" w:hAnsiTheme="minorHAnsi" w:cstheme="minorHAnsi"/>
          <w:vertAlign w:val="superscript"/>
          <w:lang w:val="en-GB"/>
        </w:rPr>
        <w:footnoteReference w:id="28"/>
      </w:r>
      <w:r w:rsidRPr="00BE66B3">
        <w:rPr>
          <w:rFonts w:asciiTheme="minorHAnsi" w:hAnsiTheme="minorHAnsi" w:cstheme="minorHAnsi"/>
          <w:lang w:val="it-IT"/>
        </w:rPr>
        <w:t xml:space="preserve">. </w:t>
      </w:r>
      <w:r w:rsidRPr="00BE66B3">
        <w:rPr>
          <w:rFonts w:asciiTheme="minorHAnsi" w:hAnsiTheme="minorHAnsi" w:cstheme="minorHAnsi"/>
          <w:b/>
          <w:bCs/>
          <w:lang w:val="it-IT"/>
        </w:rPr>
        <w:t xml:space="preserve">Il carico sproporzionato sulle famiglie del lavoro di cura di persone con disabilità </w:t>
      </w:r>
      <w:r w:rsidRPr="00BE66B3">
        <w:rPr>
          <w:rFonts w:asciiTheme="minorHAnsi" w:hAnsiTheme="minorHAnsi" w:cstheme="minorHAnsi"/>
          <w:lang w:val="it-IT"/>
        </w:rPr>
        <w:t xml:space="preserve">lasciate a casa senza alcun aiuto o sostegni alternativi da parte dei servizi pubblici durante il lock-down sta influenzando negativamente la </w:t>
      </w:r>
      <w:r w:rsidRPr="00BE66B3">
        <w:rPr>
          <w:rFonts w:asciiTheme="minorHAnsi" w:hAnsiTheme="minorHAnsi" w:cstheme="minorHAnsi"/>
          <w:b/>
          <w:bCs/>
          <w:lang w:val="it-IT"/>
        </w:rPr>
        <w:t>salute fisica e mentale</w:t>
      </w:r>
      <w:r w:rsidRPr="00BE66B3">
        <w:rPr>
          <w:rFonts w:asciiTheme="minorHAnsi" w:hAnsiTheme="minorHAnsi" w:cstheme="minorHAnsi"/>
          <w:lang w:val="it-IT"/>
        </w:rPr>
        <w:t xml:space="preserve"> </w:t>
      </w:r>
      <w:r w:rsidRPr="00BE66B3">
        <w:rPr>
          <w:rFonts w:asciiTheme="minorHAnsi" w:hAnsiTheme="minorHAnsi" w:cstheme="minorHAnsi"/>
          <w:b/>
          <w:bCs/>
          <w:lang w:val="it-IT" w:eastAsia="it-IT"/>
        </w:rPr>
        <w:t xml:space="preserve">dei caregiver familiari, in maggioranza donne </w:t>
      </w:r>
      <w:r w:rsidRPr="00BE66B3">
        <w:rPr>
          <w:rFonts w:asciiTheme="minorHAnsi" w:hAnsiTheme="minorHAnsi" w:cstheme="minorHAnsi"/>
          <w:vertAlign w:val="superscript"/>
          <w:lang w:val="en-GB" w:eastAsia="it-IT"/>
        </w:rPr>
        <w:footnoteReference w:id="29"/>
      </w:r>
      <w:r w:rsidRPr="00BE66B3">
        <w:rPr>
          <w:rFonts w:asciiTheme="minorHAnsi" w:hAnsiTheme="minorHAnsi" w:cstheme="minorHAnsi"/>
          <w:lang w:val="it-IT"/>
        </w:rPr>
        <w:t>.</w:t>
      </w:r>
    </w:p>
    <w:bookmarkEnd w:id="35"/>
    <w:bookmarkEnd w:id="36"/>
    <w:bookmarkEnd w:id="37"/>
    <w:bookmarkEnd w:id="38"/>
    <w:bookmarkEnd w:id="39"/>
    <w:p w14:paraId="53D423E3" w14:textId="64D6C328" w:rsidR="00A47B6E" w:rsidRPr="00A47B6E" w:rsidRDefault="00A47B6E" w:rsidP="00A47B6E">
      <w:pPr>
        <w:spacing w:line="360" w:lineRule="auto"/>
        <w:ind w:firstLine="709"/>
        <w:jc w:val="both"/>
        <w:rPr>
          <w:rFonts w:asciiTheme="minorHAnsi" w:hAnsiTheme="minorHAnsi" w:cstheme="minorHAnsi"/>
          <w:lang w:val="it-IT"/>
        </w:rPr>
      </w:pPr>
      <w:r w:rsidRPr="00A47B6E">
        <w:rPr>
          <w:rFonts w:asciiTheme="minorHAnsi" w:hAnsiTheme="minorHAnsi" w:cstheme="minorHAnsi"/>
          <w:lang w:val="it-IT"/>
        </w:rPr>
        <w:t xml:space="preserve">Uno studio recente ha evidenziato un </w:t>
      </w:r>
      <w:r w:rsidRPr="00A47B6E">
        <w:rPr>
          <w:rFonts w:asciiTheme="minorHAnsi" w:hAnsiTheme="minorHAnsi" w:cstheme="minorHAnsi"/>
          <w:b/>
          <w:bCs/>
          <w:lang w:val="it-IT"/>
        </w:rPr>
        <w:t>aumento dei livelli di ansia, depressione</w:t>
      </w:r>
      <w:r w:rsidRPr="00A47B6E">
        <w:rPr>
          <w:rFonts w:asciiTheme="minorHAnsi" w:hAnsiTheme="minorHAnsi" w:cstheme="minorHAnsi"/>
          <w:lang w:val="it-IT"/>
        </w:rPr>
        <w:t xml:space="preserve"> e sintomi correlati con lo </w:t>
      </w:r>
      <w:r w:rsidRPr="00A47B6E">
        <w:rPr>
          <w:rFonts w:asciiTheme="minorHAnsi" w:hAnsiTheme="minorHAnsi" w:cstheme="minorHAnsi"/>
          <w:b/>
          <w:bCs/>
          <w:lang w:val="it-IT"/>
        </w:rPr>
        <w:t>stress</w:t>
      </w:r>
      <w:r w:rsidRPr="00A47B6E">
        <w:rPr>
          <w:rFonts w:asciiTheme="minorHAnsi" w:hAnsiTheme="minorHAnsi" w:cstheme="minorHAnsi"/>
          <w:lang w:val="it-IT"/>
        </w:rPr>
        <w:t xml:space="preserve"> durante il lock-down, soprattutto </w:t>
      </w:r>
      <w:r w:rsidRPr="00A47B6E">
        <w:rPr>
          <w:rFonts w:asciiTheme="minorHAnsi" w:hAnsiTheme="minorHAnsi" w:cstheme="minorHAnsi"/>
          <w:b/>
          <w:bCs/>
          <w:lang w:val="it-IT"/>
        </w:rPr>
        <w:t>nelle donne</w:t>
      </w:r>
      <w:r w:rsidRPr="00A47B6E">
        <w:rPr>
          <w:rFonts w:asciiTheme="minorHAnsi" w:hAnsiTheme="minorHAnsi" w:cstheme="minorHAnsi"/>
          <w:lang w:val="it-IT"/>
        </w:rPr>
        <w:t>.</w:t>
      </w:r>
      <w:r w:rsidRPr="00A47B6E">
        <w:rPr>
          <w:rFonts w:asciiTheme="minorHAnsi" w:hAnsiTheme="minorHAnsi" w:cstheme="minorHAnsi"/>
          <w:vertAlign w:val="superscript"/>
          <w:lang w:val="en-GB"/>
        </w:rPr>
        <w:footnoteReference w:id="30"/>
      </w:r>
    </w:p>
    <w:p w14:paraId="2D21BC82" w14:textId="6C9DCBDB" w:rsidR="0021174C" w:rsidRDefault="007003F2" w:rsidP="0021174C">
      <w:pPr>
        <w:spacing w:line="360" w:lineRule="auto"/>
        <w:ind w:firstLine="709"/>
        <w:rPr>
          <w:rFonts w:asciiTheme="minorHAnsi" w:hAnsiTheme="minorHAnsi" w:cstheme="minorHAnsi"/>
          <w:b/>
          <w:bCs/>
          <w:color w:val="2F5496" w:themeColor="accent1" w:themeShade="BF"/>
          <w:lang w:val="en-GB"/>
        </w:rPr>
      </w:pPr>
      <w:r>
        <w:rPr>
          <w:rFonts w:asciiTheme="minorHAnsi" w:hAnsiTheme="minorHAnsi" w:cstheme="minorHAnsi"/>
          <w:b/>
          <w:bCs/>
          <w:color w:val="2F5496" w:themeColor="accent1" w:themeShade="BF"/>
          <w:lang w:val="en-GB"/>
        </w:rPr>
        <w:t xml:space="preserve">Domande suggerite </w:t>
      </w:r>
    </w:p>
    <w:p w14:paraId="4319B1C1" w14:textId="77777777" w:rsidR="007374D6" w:rsidRPr="00166B16" w:rsidRDefault="007374D6" w:rsidP="007374D6">
      <w:pPr>
        <w:numPr>
          <w:ilvl w:val="0"/>
          <w:numId w:val="6"/>
        </w:numPr>
        <w:spacing w:line="360" w:lineRule="auto"/>
        <w:ind w:firstLine="709"/>
        <w:jc w:val="both"/>
        <w:rPr>
          <w:rFonts w:asciiTheme="minorHAnsi" w:hAnsiTheme="minorHAnsi" w:cstheme="minorHAnsi"/>
          <w:bCs/>
        </w:rPr>
      </w:pPr>
      <w:r w:rsidRPr="00166B16">
        <w:rPr>
          <w:rFonts w:asciiTheme="minorHAnsi" w:hAnsiTheme="minorHAnsi" w:cstheme="minorHAnsi"/>
          <w:bCs/>
        </w:rPr>
        <w:t xml:space="preserve">Lo Stato parte sta programmando l’adozione di </w:t>
      </w:r>
      <w:r w:rsidRPr="00166B16">
        <w:rPr>
          <w:rFonts w:asciiTheme="minorHAnsi" w:hAnsiTheme="minorHAnsi" w:cstheme="minorHAnsi"/>
          <w:b/>
        </w:rPr>
        <w:t>protocolli e line-guida</w:t>
      </w:r>
      <w:r w:rsidRPr="00166B16">
        <w:rPr>
          <w:rFonts w:asciiTheme="minorHAnsi" w:hAnsiTheme="minorHAnsi" w:cstheme="minorHAnsi"/>
          <w:bCs/>
        </w:rPr>
        <w:t xml:space="preserve"> che garantiscano alle persone con disabilità </w:t>
      </w:r>
      <w:r w:rsidRPr="00166B16">
        <w:rPr>
          <w:rFonts w:asciiTheme="minorHAnsi" w:hAnsiTheme="minorHAnsi" w:cstheme="minorHAnsi"/>
          <w:b/>
        </w:rPr>
        <w:t>pari opportunità di accesso ai servizi di salute generale</w:t>
      </w:r>
      <w:r w:rsidRPr="00166B16">
        <w:rPr>
          <w:rFonts w:asciiTheme="minorHAnsi" w:hAnsiTheme="minorHAnsi" w:cstheme="minorHAnsi"/>
          <w:bCs/>
        </w:rPr>
        <w:t xml:space="preserve">, e in particolare ai servizi di salute riproduttiva femminile e servizi per il parto, </w:t>
      </w:r>
      <w:r w:rsidRPr="00166B16">
        <w:rPr>
          <w:rFonts w:asciiTheme="minorHAnsi" w:hAnsiTheme="minorHAnsi" w:cstheme="minorHAnsi"/>
          <w:bCs/>
        </w:rPr>
        <w:lastRenderedPageBreak/>
        <w:t xml:space="preserve">specialmente durante l’emergenza sanitaria dovuta alla pandemia da COVID 19 ? </w:t>
      </w:r>
    </w:p>
    <w:p w14:paraId="4BC51AE5" w14:textId="77777777" w:rsidR="007374D6" w:rsidRPr="00166B16" w:rsidRDefault="007374D6" w:rsidP="007374D6">
      <w:pPr>
        <w:numPr>
          <w:ilvl w:val="0"/>
          <w:numId w:val="6"/>
        </w:numPr>
        <w:spacing w:line="360" w:lineRule="auto"/>
        <w:ind w:firstLine="709"/>
        <w:jc w:val="both"/>
        <w:rPr>
          <w:rFonts w:asciiTheme="minorHAnsi" w:hAnsiTheme="minorHAnsi" w:cstheme="minorHAnsi"/>
          <w:bCs/>
        </w:rPr>
      </w:pPr>
      <w:r w:rsidRPr="00166B16">
        <w:rPr>
          <w:rFonts w:asciiTheme="minorHAnsi" w:hAnsiTheme="minorHAnsi" w:cstheme="minorHAnsi"/>
          <w:bCs/>
        </w:rPr>
        <w:t xml:space="preserve">Lo  State sta programmando la </w:t>
      </w:r>
      <w:r w:rsidRPr="00166B16">
        <w:rPr>
          <w:rFonts w:asciiTheme="minorHAnsi" w:hAnsiTheme="minorHAnsi" w:cstheme="minorHAnsi"/>
          <w:b/>
        </w:rPr>
        <w:t>promozione della  "medicina di genere</w:t>
      </w:r>
      <w:r w:rsidRPr="00166B16">
        <w:rPr>
          <w:rFonts w:asciiTheme="minorHAnsi" w:hAnsiTheme="minorHAnsi" w:cstheme="minorHAnsi"/>
          <w:bCs/>
        </w:rPr>
        <w:t xml:space="preserve">" e percorsi di </w:t>
      </w:r>
      <w:r w:rsidRPr="00166B16">
        <w:rPr>
          <w:rFonts w:asciiTheme="minorHAnsi" w:hAnsiTheme="minorHAnsi" w:cstheme="minorHAnsi"/>
          <w:b/>
        </w:rPr>
        <w:t>formazione del personale sanitario</w:t>
      </w:r>
      <w:r w:rsidRPr="00166B16">
        <w:rPr>
          <w:rFonts w:asciiTheme="minorHAnsi" w:hAnsiTheme="minorHAnsi" w:cstheme="minorHAnsi"/>
          <w:bCs/>
        </w:rPr>
        <w:t xml:space="preserve"> sulle necessità, le manifestazioni peculiari e le conseguenze delle malattie sulle donne? </w:t>
      </w:r>
    </w:p>
    <w:p w14:paraId="63A59E9A" w14:textId="77777777" w:rsidR="007374D6" w:rsidRPr="00166B16" w:rsidRDefault="007374D6" w:rsidP="007374D6">
      <w:pPr>
        <w:numPr>
          <w:ilvl w:val="0"/>
          <w:numId w:val="6"/>
        </w:numPr>
        <w:spacing w:line="360" w:lineRule="auto"/>
        <w:ind w:firstLine="709"/>
        <w:jc w:val="both"/>
        <w:rPr>
          <w:rFonts w:asciiTheme="minorHAnsi" w:hAnsiTheme="minorHAnsi" w:cstheme="minorHAnsi"/>
          <w:bCs/>
        </w:rPr>
      </w:pPr>
      <w:r w:rsidRPr="00166B16">
        <w:rPr>
          <w:rFonts w:asciiTheme="minorHAnsi" w:hAnsiTheme="minorHAnsi" w:cstheme="minorHAnsi"/>
          <w:bCs/>
        </w:rPr>
        <w:t xml:space="preserve">Lo Stato sta programmando di lanciare </w:t>
      </w:r>
      <w:r w:rsidRPr="00166B16">
        <w:rPr>
          <w:rFonts w:asciiTheme="minorHAnsi" w:hAnsiTheme="minorHAnsi" w:cstheme="minorHAnsi"/>
          <w:b/>
        </w:rPr>
        <w:t>campagne di sensibilizzazione e diffusione di informazioni in formati accessibili</w:t>
      </w:r>
      <w:r w:rsidRPr="00166B16">
        <w:rPr>
          <w:rFonts w:asciiTheme="minorHAnsi" w:hAnsiTheme="minorHAnsi" w:cstheme="minorHAnsi"/>
          <w:bCs/>
        </w:rPr>
        <w:t xml:space="preserve"> alle donne con disabilità sulla prevenzione e la cura delle patologie femminili, in particolare sulla mammografia e il PAP test?</w:t>
      </w:r>
    </w:p>
    <w:p w14:paraId="63C26ADC" w14:textId="77777777" w:rsidR="007374D6" w:rsidRPr="00166B16" w:rsidRDefault="007374D6" w:rsidP="007374D6">
      <w:pPr>
        <w:numPr>
          <w:ilvl w:val="0"/>
          <w:numId w:val="6"/>
        </w:numPr>
        <w:spacing w:line="360" w:lineRule="auto"/>
        <w:ind w:firstLine="709"/>
        <w:jc w:val="both"/>
        <w:rPr>
          <w:rFonts w:asciiTheme="minorHAnsi" w:hAnsiTheme="minorHAnsi" w:cstheme="minorHAnsi"/>
          <w:bCs/>
        </w:rPr>
      </w:pPr>
      <w:r w:rsidRPr="00166B16">
        <w:rPr>
          <w:rFonts w:asciiTheme="minorHAnsi" w:hAnsiTheme="minorHAnsi" w:cstheme="minorHAnsi"/>
          <w:bCs/>
        </w:rPr>
        <w:t xml:space="preserve">Quali azioni lo Stato sta programmando di adottare per garantirecontinuità di sostegni alle persone con disabilità, anche per prevenire l’impatto sproporzionato delle misure di contenimento della pandemia sulla salute fisica e mentale delle donne come principali fornitrici di assistenza ai familiari con disabilità e per rafforzare i servizi di salute mentale? </w:t>
      </w:r>
    </w:p>
    <w:p w14:paraId="7C53AAF5" w14:textId="3C37CAAC" w:rsidR="003C7961" w:rsidRPr="00E15C35" w:rsidRDefault="00F04A02" w:rsidP="00AC14A5">
      <w:pPr>
        <w:pStyle w:val="Titolo1"/>
        <w:rPr>
          <w:lang w:val="it-IT"/>
        </w:rPr>
      </w:pPr>
      <w:bookmarkStart w:id="40" w:name="_Toc64546492"/>
      <w:r w:rsidRPr="00E15C35">
        <w:rPr>
          <w:lang w:val="it-IT"/>
        </w:rPr>
        <w:lastRenderedPageBreak/>
        <w:t xml:space="preserve">Art. 13: </w:t>
      </w:r>
      <w:r w:rsidR="00C9349B" w:rsidRPr="00E15C35">
        <w:rPr>
          <w:lang w:val="it-IT"/>
        </w:rPr>
        <w:t>Benefici Economici e Sociali</w:t>
      </w:r>
      <w:bookmarkEnd w:id="40"/>
      <w:r w:rsidR="00C9349B" w:rsidRPr="00E15C35">
        <w:rPr>
          <w:lang w:val="it-IT"/>
        </w:rPr>
        <w:t xml:space="preserve"> </w:t>
      </w:r>
    </w:p>
    <w:p w14:paraId="6F6AF097" w14:textId="77777777" w:rsidR="006A43FE" w:rsidRPr="006A43FE" w:rsidRDefault="006A43FE" w:rsidP="006A43FE">
      <w:pPr>
        <w:spacing w:line="360" w:lineRule="auto"/>
        <w:ind w:firstLine="709"/>
        <w:jc w:val="both"/>
        <w:rPr>
          <w:rFonts w:asciiTheme="minorHAnsi" w:hAnsiTheme="minorHAnsi" w:cstheme="minorHAnsi"/>
          <w:lang w:val="it-IT"/>
        </w:rPr>
      </w:pPr>
      <w:bookmarkStart w:id="41" w:name="_Toc62374137"/>
      <w:bookmarkStart w:id="42" w:name="_Toc62375817"/>
      <w:bookmarkStart w:id="43" w:name="_Toc62375988"/>
      <w:bookmarkStart w:id="44" w:name="_Toc62374138"/>
      <w:bookmarkStart w:id="45" w:name="_Toc62375818"/>
      <w:bookmarkStart w:id="46" w:name="_Toc62375989"/>
      <w:r w:rsidRPr="006A43FE">
        <w:rPr>
          <w:rFonts w:asciiTheme="minorHAnsi" w:hAnsiTheme="minorHAnsi" w:cstheme="minorHAnsi"/>
          <w:lang w:val="it-IT"/>
        </w:rPr>
        <w:t xml:space="preserve">Lo svantaggio occupazionale delle donne con disabilità insieme alle spese aggiuntive correlate alla disabilità per la salute, l’assistenza specialistica, l’acquisto di ausili medici, l’eliminazione delle barriere architettoniche in casa influenzano negativamente  la condizione economica delle donne con disabilità, esponendole a un rischio maggiore di povertà e dipendenza dagli altri </w:t>
      </w:r>
      <w:bookmarkEnd w:id="41"/>
      <w:bookmarkEnd w:id="42"/>
      <w:bookmarkEnd w:id="43"/>
      <w:r w:rsidRPr="006A43FE">
        <w:rPr>
          <w:rFonts w:asciiTheme="minorHAnsi" w:hAnsiTheme="minorHAnsi" w:cstheme="minorHAnsi"/>
          <w:lang w:val="it-IT"/>
        </w:rPr>
        <w:t xml:space="preserve">.  </w:t>
      </w:r>
    </w:p>
    <w:bookmarkEnd w:id="44"/>
    <w:bookmarkEnd w:id="45"/>
    <w:bookmarkEnd w:id="46"/>
    <w:p w14:paraId="70F811BD" w14:textId="77777777" w:rsidR="00151627" w:rsidRPr="00151627" w:rsidRDefault="00151627" w:rsidP="00151627">
      <w:pPr>
        <w:spacing w:line="360" w:lineRule="auto"/>
        <w:ind w:firstLine="709"/>
        <w:jc w:val="both"/>
        <w:rPr>
          <w:rFonts w:asciiTheme="minorHAnsi" w:hAnsiTheme="minorHAnsi" w:cstheme="minorHAnsi"/>
          <w:lang w:val="it-IT"/>
        </w:rPr>
      </w:pPr>
      <w:r w:rsidRPr="00151627">
        <w:rPr>
          <w:rFonts w:asciiTheme="minorHAnsi" w:hAnsiTheme="minorHAnsi" w:cstheme="minorHAnsi"/>
          <w:b/>
          <w:bCs/>
          <w:lang w:val="it-IT"/>
        </w:rPr>
        <w:t xml:space="preserve">Il reddito mensile medio delle donne con disabilità </w:t>
      </w:r>
      <w:r w:rsidRPr="00151627">
        <w:rPr>
          <w:rFonts w:asciiTheme="minorHAnsi" w:hAnsiTheme="minorHAnsi" w:cstheme="minorHAnsi"/>
          <w:lang w:val="it-IT"/>
        </w:rPr>
        <w:t>(1840 Euro)</w:t>
      </w:r>
      <w:r w:rsidRPr="00151627">
        <w:rPr>
          <w:rFonts w:asciiTheme="minorHAnsi" w:hAnsiTheme="minorHAnsi" w:cstheme="minorHAnsi"/>
          <w:b/>
          <w:bCs/>
          <w:lang w:val="it-IT"/>
        </w:rPr>
        <w:t xml:space="preserve"> è inferiore rispetto a quello degli uomini con disabilità </w:t>
      </w:r>
      <w:r w:rsidRPr="00151627">
        <w:rPr>
          <w:rFonts w:asciiTheme="minorHAnsi" w:hAnsiTheme="minorHAnsi" w:cstheme="minorHAnsi"/>
          <w:lang w:val="it-IT"/>
        </w:rPr>
        <w:t>(2590 Euro)</w:t>
      </w:r>
      <w:r w:rsidRPr="00151627">
        <w:rPr>
          <w:rFonts w:asciiTheme="minorHAnsi" w:hAnsiTheme="minorHAnsi" w:cstheme="minorHAnsi"/>
          <w:b/>
          <w:bCs/>
          <w:lang w:val="it-IT"/>
        </w:rPr>
        <w:t xml:space="preserve"> e della popolazione femminile generale </w:t>
      </w:r>
      <w:r w:rsidRPr="00151627">
        <w:rPr>
          <w:rFonts w:asciiTheme="minorHAnsi" w:hAnsiTheme="minorHAnsi" w:cstheme="minorHAnsi"/>
          <w:lang w:val="it-IT"/>
        </w:rPr>
        <w:t>(1869 Euro</w:t>
      </w:r>
      <w:r w:rsidRPr="00151627">
        <w:rPr>
          <w:rFonts w:asciiTheme="minorHAnsi" w:hAnsiTheme="minorHAnsi" w:cstheme="minorHAnsi"/>
          <w:b/>
          <w:bCs/>
          <w:lang w:val="it-IT"/>
        </w:rPr>
        <w:t>). Il reddito netto medio equivalente delle donne con disabilità è di 17875 Euro rispetto a 18703 Euro per gli uomini con disabilità e 19481 Euro per la popolazione femminile generale</w:t>
      </w:r>
      <w:r w:rsidRPr="00151627">
        <w:rPr>
          <w:rFonts w:asciiTheme="minorHAnsi" w:hAnsiTheme="minorHAnsi" w:cstheme="minorHAnsi"/>
          <w:vertAlign w:val="superscript"/>
          <w:lang w:val="en-GB"/>
        </w:rPr>
        <w:footnoteReference w:id="31"/>
      </w:r>
      <w:r w:rsidRPr="00151627">
        <w:rPr>
          <w:rFonts w:asciiTheme="minorHAnsi" w:hAnsiTheme="minorHAnsi" w:cstheme="minorHAnsi"/>
          <w:lang w:val="it-IT"/>
        </w:rPr>
        <w:t xml:space="preserve">. </w:t>
      </w:r>
    </w:p>
    <w:p w14:paraId="2C356712" w14:textId="2E2D0988" w:rsidR="004A1379" w:rsidRPr="004A1379" w:rsidRDefault="004A1379" w:rsidP="004A1379">
      <w:pPr>
        <w:spacing w:line="360" w:lineRule="auto"/>
        <w:ind w:firstLine="708"/>
        <w:jc w:val="both"/>
        <w:rPr>
          <w:rFonts w:asciiTheme="minorHAnsi" w:hAnsiTheme="minorHAnsi" w:cstheme="minorHAnsi"/>
          <w:lang w:val="it-IT"/>
        </w:rPr>
      </w:pPr>
      <w:r w:rsidRPr="004A1379">
        <w:rPr>
          <w:rFonts w:asciiTheme="minorHAnsi" w:hAnsiTheme="minorHAnsi" w:cstheme="minorHAnsi"/>
          <w:lang w:val="it-IT"/>
        </w:rPr>
        <w:lastRenderedPageBreak/>
        <w:t xml:space="preserve">In Italia, la rete informale di sostegni gioca un ruolo significativo poiché il modello di welfare nel nostro paese continua a basarsi principalmente sulla famiglia.  Circa il 35% delle donne e degli uomini segnala il  bisogno di servizi professionali di assistenza domiciliare insoddisfatti </w:t>
      </w:r>
      <w:r w:rsidRPr="004A1379">
        <w:rPr>
          <w:rFonts w:asciiTheme="minorHAnsi" w:hAnsiTheme="minorHAnsi" w:cstheme="minorHAnsi"/>
          <w:vertAlign w:val="superscript"/>
          <w:lang w:val="en-GB"/>
        </w:rPr>
        <w:footnoteReference w:id="32"/>
      </w:r>
      <w:r w:rsidRPr="004A1379">
        <w:rPr>
          <w:rFonts w:asciiTheme="minorHAnsi" w:hAnsiTheme="minorHAnsi" w:cstheme="minorHAnsi"/>
          <w:lang w:val="it-IT"/>
        </w:rPr>
        <w:t xml:space="preserve">. </w:t>
      </w:r>
    </w:p>
    <w:p w14:paraId="0FF5B1D6" w14:textId="77777777" w:rsidR="00A00322" w:rsidRPr="00A00322" w:rsidRDefault="00A00322" w:rsidP="00A00322">
      <w:pPr>
        <w:spacing w:line="360" w:lineRule="auto"/>
        <w:ind w:firstLine="708"/>
        <w:jc w:val="both"/>
        <w:rPr>
          <w:rFonts w:asciiTheme="minorHAnsi" w:hAnsiTheme="minorHAnsi" w:cstheme="minorHAnsi"/>
          <w:bCs/>
          <w:lang w:val="it-IT"/>
        </w:rPr>
      </w:pPr>
      <w:bookmarkStart w:id="47" w:name="_Toc62374139"/>
      <w:bookmarkStart w:id="48" w:name="_Toc62375819"/>
      <w:bookmarkStart w:id="49" w:name="_Toc62375990"/>
      <w:r w:rsidRPr="00A00322">
        <w:rPr>
          <w:rFonts w:asciiTheme="minorHAnsi" w:hAnsiTheme="minorHAnsi" w:cstheme="minorHAnsi"/>
          <w:b/>
          <w:lang w:val="it-IT"/>
        </w:rPr>
        <w:t xml:space="preserve">La scarsezza di servizi di sostegno per le persone con disabilità a un impatto drammatico sulle famiglie, spesso lasciate sole  a farsi carico dei familiari disabili. </w:t>
      </w:r>
      <w:r w:rsidRPr="00A00322">
        <w:rPr>
          <w:rFonts w:asciiTheme="minorHAnsi" w:hAnsiTheme="minorHAnsi" w:cstheme="minorHAnsi"/>
          <w:bCs/>
          <w:lang w:val="it-IT"/>
        </w:rPr>
        <w:t>Questo implica</w:t>
      </w:r>
      <w:r w:rsidRPr="00A00322">
        <w:rPr>
          <w:rFonts w:asciiTheme="minorHAnsi" w:hAnsiTheme="minorHAnsi" w:cstheme="minorHAnsi"/>
          <w:b/>
          <w:lang w:val="it-IT"/>
        </w:rPr>
        <w:t xml:space="preserve"> </w:t>
      </w:r>
      <w:r w:rsidRPr="00A00322">
        <w:rPr>
          <w:rFonts w:asciiTheme="minorHAnsi" w:hAnsiTheme="minorHAnsi" w:cstheme="minorHAnsi"/>
          <w:bCs/>
          <w:lang w:val="it-IT"/>
        </w:rPr>
        <w:t>un impatto sproporzionato sia sulle condizioni di salute che economiche delle donne coe maggiori fornitrici di assistenza ai familiari con disabilità,  la cui aspettativa di vita, secondo il premio Nobel ,</w:t>
      </w:r>
      <w:r w:rsidRPr="00A00322">
        <w:rPr>
          <w:rFonts w:asciiTheme="minorHAnsi" w:hAnsiTheme="minorHAnsi" w:cstheme="minorHAnsi"/>
        </w:rPr>
        <w:t xml:space="preserve"> Elisabeth Blackburn</w:t>
      </w:r>
      <w:r w:rsidRPr="00A00322">
        <w:rPr>
          <w:rFonts w:asciiTheme="minorHAnsi" w:hAnsiTheme="minorHAnsi" w:cstheme="minorHAnsi"/>
          <w:lang w:val="it-IT"/>
        </w:rPr>
        <w:t>,</w:t>
      </w:r>
      <w:r w:rsidRPr="00A00322">
        <w:rPr>
          <w:rFonts w:asciiTheme="minorHAnsi" w:hAnsiTheme="minorHAnsi" w:cstheme="minorHAnsi"/>
          <w:bCs/>
          <w:lang w:val="it-IT"/>
        </w:rPr>
        <w:t xml:space="preserve"> è da  9  a 17 anni più breve rispetto alla popolazione generale.</w:t>
      </w:r>
      <w:r w:rsidRPr="00A00322">
        <w:rPr>
          <w:rFonts w:asciiTheme="minorHAnsi" w:hAnsiTheme="minorHAnsi" w:cstheme="minorHAnsi"/>
          <w:bCs/>
          <w:vertAlign w:val="superscript"/>
          <w:lang w:val="en-US"/>
        </w:rPr>
        <w:footnoteReference w:id="33"/>
      </w:r>
      <w:r w:rsidRPr="00A00322">
        <w:rPr>
          <w:rFonts w:asciiTheme="minorHAnsi" w:hAnsiTheme="minorHAnsi" w:cstheme="minorHAnsi"/>
          <w:bCs/>
          <w:lang w:val="it-IT"/>
        </w:rPr>
        <w:t xml:space="preserve">. Ciononostante il ruolo di cura dei caregiver non è riconosciuto né protetto per legge.  </w:t>
      </w:r>
    </w:p>
    <w:bookmarkEnd w:id="47"/>
    <w:bookmarkEnd w:id="48"/>
    <w:bookmarkEnd w:id="49"/>
    <w:p w14:paraId="10B7A76A" w14:textId="07373343" w:rsidR="00D75895" w:rsidRPr="00D75895" w:rsidRDefault="00D75895" w:rsidP="00D75895">
      <w:pPr>
        <w:spacing w:line="360" w:lineRule="auto"/>
        <w:ind w:firstLine="709"/>
        <w:jc w:val="both"/>
        <w:rPr>
          <w:rFonts w:asciiTheme="minorHAnsi" w:hAnsiTheme="minorHAnsi" w:cstheme="minorHAnsi"/>
          <w:b/>
          <w:bCs/>
          <w:color w:val="000000" w:themeColor="text1"/>
          <w:lang w:val="it-IT"/>
        </w:rPr>
      </w:pPr>
      <w:r w:rsidRPr="00D75895">
        <w:rPr>
          <w:rFonts w:asciiTheme="minorHAnsi" w:hAnsiTheme="minorHAnsi" w:cstheme="minorHAnsi"/>
          <w:b/>
          <w:bCs/>
          <w:color w:val="000000" w:themeColor="text1"/>
          <w:lang w:val="it-IT"/>
        </w:rPr>
        <w:t xml:space="preserve">La presenza di una persona con disabilità può ridurre le risorse e le condizioni economiche e impoverire lo stile di vita della famiglia, sia aumentando notevolmente i costi legati alla disabilità </w:t>
      </w:r>
      <w:r w:rsidRPr="00D75895">
        <w:rPr>
          <w:rFonts w:asciiTheme="minorHAnsi" w:hAnsiTheme="minorHAnsi" w:cstheme="minorHAnsi"/>
          <w:b/>
          <w:bCs/>
          <w:color w:val="000000" w:themeColor="text1"/>
          <w:vertAlign w:val="superscript"/>
          <w:lang w:val="en-GB"/>
        </w:rPr>
        <w:footnoteReference w:id="34"/>
      </w:r>
      <w:r w:rsidRPr="00D75895">
        <w:rPr>
          <w:rFonts w:asciiTheme="minorHAnsi" w:hAnsiTheme="minorHAnsi" w:cstheme="minorHAnsi"/>
          <w:b/>
          <w:bCs/>
          <w:color w:val="000000" w:themeColor="text1"/>
          <w:lang w:val="it-IT"/>
        </w:rPr>
        <w:t xml:space="preserve"> sia rendendo più </w:t>
      </w:r>
      <w:r w:rsidRPr="00D75895">
        <w:rPr>
          <w:rFonts w:asciiTheme="minorHAnsi" w:hAnsiTheme="minorHAnsi" w:cstheme="minorHAnsi"/>
          <w:b/>
          <w:bCs/>
          <w:color w:val="000000" w:themeColor="text1"/>
          <w:lang w:val="it-IT"/>
        </w:rPr>
        <w:lastRenderedPageBreak/>
        <w:t>difficile trovare o mantenere un lavoro e ottenere salari soddisfacenti, soprattutto per le donne.</w:t>
      </w:r>
      <w:r>
        <w:rPr>
          <w:rFonts w:asciiTheme="minorHAnsi" w:hAnsiTheme="minorHAnsi" w:cstheme="minorHAnsi"/>
          <w:b/>
          <w:bCs/>
          <w:color w:val="000000" w:themeColor="text1"/>
          <w:lang w:val="it-IT"/>
        </w:rPr>
        <w:t xml:space="preserve"> </w:t>
      </w:r>
    </w:p>
    <w:p w14:paraId="633E004F" w14:textId="77777777" w:rsidR="002A56F1" w:rsidRPr="002A56F1" w:rsidRDefault="002A56F1" w:rsidP="002A56F1">
      <w:pPr>
        <w:spacing w:line="360" w:lineRule="auto"/>
        <w:ind w:firstLine="709"/>
        <w:jc w:val="both"/>
        <w:rPr>
          <w:rFonts w:asciiTheme="minorHAnsi" w:hAnsiTheme="minorHAnsi" w:cstheme="minorHAnsi"/>
          <w:b/>
          <w:bCs/>
          <w:color w:val="2F5496" w:themeColor="accent1" w:themeShade="BF"/>
          <w:lang w:val="it-IT"/>
        </w:rPr>
      </w:pPr>
      <w:r w:rsidRPr="002A56F1">
        <w:rPr>
          <w:rFonts w:asciiTheme="minorHAnsi" w:hAnsiTheme="minorHAnsi" w:cstheme="minorHAnsi"/>
          <w:b/>
          <w:bCs/>
          <w:color w:val="000000" w:themeColor="text1"/>
          <w:lang w:val="it-IT"/>
        </w:rPr>
        <w:t>La crisi economica</w:t>
      </w:r>
      <w:r w:rsidRPr="002A56F1">
        <w:rPr>
          <w:rFonts w:asciiTheme="minorHAnsi" w:hAnsiTheme="minorHAnsi" w:cstheme="minorHAnsi"/>
          <w:color w:val="000000" w:themeColor="text1"/>
          <w:lang w:val="it-IT"/>
        </w:rPr>
        <w:t xml:space="preserve"> conseguente alle misure di contenimento della pandemia ha </w:t>
      </w:r>
      <w:r w:rsidRPr="002A56F1">
        <w:rPr>
          <w:rFonts w:asciiTheme="minorHAnsi" w:hAnsiTheme="minorHAnsi" w:cstheme="minorHAnsi"/>
          <w:b/>
          <w:bCs/>
          <w:color w:val="000000" w:themeColor="text1"/>
          <w:lang w:val="it-IT"/>
        </w:rPr>
        <w:t>peggiorato ulteriormente e condizioni socio-economiche sia delle conne con disabilità che delle donne che si prendono cura dei familiari con disabilità.</w:t>
      </w:r>
      <w:r w:rsidRPr="002A56F1">
        <w:rPr>
          <w:rFonts w:asciiTheme="minorHAnsi" w:hAnsiTheme="minorHAnsi" w:cstheme="minorHAnsi"/>
          <w:color w:val="000000" w:themeColor="text1"/>
          <w:lang w:val="it-IT"/>
        </w:rPr>
        <w:t xml:space="preserve"> La chiusura delle scuole e dei servizi diurni per persone con disabilità ha avuto un impatto sproporzionato sulle donne come principali fornitrici di assistenza, aumentando il carico di lavoro domestico di cura</w:t>
      </w:r>
      <w:r w:rsidRPr="002A56F1">
        <w:rPr>
          <w:rFonts w:asciiTheme="minorHAnsi" w:hAnsiTheme="minorHAnsi" w:cstheme="minorHAnsi"/>
          <w:lang w:val="it-IT" w:eastAsia="en-US"/>
        </w:rPr>
        <w:t>, ostacolando la loro partecipazione al mercato del lavoro e l'indipendenza economica, aumentando così il divario domestico tra i partner e il rischio di violenza domestica.</w:t>
      </w:r>
    </w:p>
    <w:p w14:paraId="0775433B" w14:textId="56780FEF" w:rsidR="006B30D1" w:rsidRDefault="00072AC2" w:rsidP="006B30D1">
      <w:pPr>
        <w:spacing w:line="360" w:lineRule="auto"/>
        <w:ind w:firstLine="709"/>
        <w:rPr>
          <w:rFonts w:asciiTheme="minorHAnsi" w:hAnsiTheme="minorHAnsi" w:cstheme="minorHAnsi"/>
          <w:b/>
          <w:bCs/>
          <w:color w:val="2F5496" w:themeColor="accent1" w:themeShade="BF"/>
          <w:lang w:val="en-GB"/>
        </w:rPr>
      </w:pPr>
      <w:r>
        <w:rPr>
          <w:rFonts w:asciiTheme="minorHAnsi" w:hAnsiTheme="minorHAnsi" w:cstheme="minorHAnsi"/>
          <w:b/>
          <w:bCs/>
          <w:color w:val="2F5496" w:themeColor="accent1" w:themeShade="BF"/>
          <w:lang w:val="it-IT"/>
        </w:rPr>
        <w:t xml:space="preserve">Domande suggerite </w:t>
      </w:r>
    </w:p>
    <w:p w14:paraId="34719924" w14:textId="77777777" w:rsidR="00122902" w:rsidRPr="00EC25B5" w:rsidRDefault="00122902" w:rsidP="00122902">
      <w:pPr>
        <w:numPr>
          <w:ilvl w:val="0"/>
          <w:numId w:val="7"/>
        </w:numPr>
        <w:spacing w:line="360" w:lineRule="auto"/>
        <w:ind w:firstLine="709"/>
        <w:jc w:val="both"/>
        <w:rPr>
          <w:b/>
          <w:bCs/>
        </w:rPr>
      </w:pPr>
      <w:r w:rsidRPr="00166B16">
        <w:rPr>
          <w:rFonts w:asciiTheme="minorHAnsi" w:hAnsiTheme="minorHAnsi" w:cstheme="minorHAnsi"/>
        </w:rPr>
        <w:t xml:space="preserve">Lo stato sta prevedendo di adottare </w:t>
      </w:r>
      <w:r w:rsidRPr="00EC25B5">
        <w:rPr>
          <w:rFonts w:asciiTheme="minorHAnsi" w:hAnsiTheme="minorHAnsi" w:cstheme="minorHAnsi"/>
          <w:b/>
          <w:bCs/>
        </w:rPr>
        <w:t xml:space="preserve">programmi di protezione sociale e riduzione della povertà  </w:t>
      </w:r>
      <w:r w:rsidRPr="00166B16">
        <w:rPr>
          <w:rFonts w:asciiTheme="minorHAnsi" w:hAnsiTheme="minorHAnsi" w:cstheme="minorHAnsi"/>
        </w:rPr>
        <w:t xml:space="preserve">per migliorare la condizione economica sia delle donne con disabilità che delle donne impegnate nel lavoro domestico di assistenza ai familiari con disabilità, e una legislazione che riconosca il ruolo dei caregiver familiari, e di </w:t>
      </w:r>
      <w:r w:rsidRPr="00EC25B5">
        <w:rPr>
          <w:rFonts w:asciiTheme="minorHAnsi" w:hAnsiTheme="minorHAnsi" w:cstheme="minorHAnsi"/>
          <w:b/>
          <w:bCs/>
        </w:rPr>
        <w:t xml:space="preserve">fornire alle donne con disabilità il sostegno economico </w:t>
      </w:r>
      <w:r w:rsidRPr="00EC25B5">
        <w:rPr>
          <w:rFonts w:asciiTheme="minorHAnsi" w:hAnsiTheme="minorHAnsi" w:cstheme="minorHAnsi"/>
          <w:b/>
          <w:bCs/>
        </w:rPr>
        <w:lastRenderedPageBreak/>
        <w:t xml:space="preserve">che permetta loro di condurre una vita indipendente  su tutto il territorio nazionale? </w:t>
      </w:r>
    </w:p>
    <w:sectPr w:rsidR="00122902" w:rsidRPr="00EC25B5">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D33B8" w14:textId="77777777" w:rsidR="00470BF8" w:rsidRDefault="00470BF8">
      <w:r>
        <w:separator/>
      </w:r>
    </w:p>
  </w:endnote>
  <w:endnote w:type="continuationSeparator" w:id="0">
    <w:p w14:paraId="44C2FA23" w14:textId="77777777" w:rsidR="00470BF8" w:rsidRDefault="00470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0100"/>
      <w:docPartObj>
        <w:docPartGallery w:val="Page Numbers (Bottom of Page)"/>
        <w:docPartUnique/>
      </w:docPartObj>
    </w:sdtPr>
    <w:sdtEndPr/>
    <w:sdtContent>
      <w:p w14:paraId="4B0FB86B" w14:textId="2841AE79" w:rsidR="004E23C3" w:rsidRDefault="00F04A02">
        <w:pPr>
          <w:pStyle w:val="Pidipagina"/>
          <w:jc w:val="right"/>
        </w:pPr>
        <w:r>
          <w:fldChar w:fldCharType="begin"/>
        </w:r>
        <w:r>
          <w:instrText>PAGE   \* MERGEFORMAT</w:instrText>
        </w:r>
        <w:r>
          <w:fldChar w:fldCharType="separate"/>
        </w:r>
        <w:r w:rsidR="00176A70" w:rsidRPr="00176A70">
          <w:rPr>
            <w:noProof/>
            <w:lang w:val="it-IT"/>
          </w:rPr>
          <w:t>1</w:t>
        </w:r>
        <w:r>
          <w:fldChar w:fldCharType="end"/>
        </w:r>
      </w:p>
    </w:sdtContent>
  </w:sdt>
  <w:p w14:paraId="3522CC65" w14:textId="77777777" w:rsidR="004E23C3" w:rsidRDefault="004E23C3">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8389E" w14:textId="77777777" w:rsidR="00470BF8" w:rsidRDefault="00470BF8" w:rsidP="005E1CE3">
      <w:r>
        <w:separator/>
      </w:r>
    </w:p>
  </w:footnote>
  <w:footnote w:type="continuationSeparator" w:id="0">
    <w:p w14:paraId="3EA3ED82" w14:textId="77777777" w:rsidR="00470BF8" w:rsidRDefault="00470BF8" w:rsidP="005E1CE3">
      <w:r>
        <w:continuationSeparator/>
      </w:r>
    </w:p>
  </w:footnote>
  <w:footnote w:id="1">
    <w:p w14:paraId="78150101" w14:textId="77777777" w:rsidR="005E1CE3" w:rsidRDefault="00F04A02" w:rsidP="005E1CE3">
      <w:pPr>
        <w:pStyle w:val="Testonotaapidipagina"/>
      </w:pPr>
      <w:r>
        <w:rPr>
          <w:rStyle w:val="Rimandonotaapidipagina"/>
        </w:rPr>
        <w:footnoteRef/>
      </w:r>
      <w:hyperlink r:id="rId1" w:history="1">
        <w:r w:rsidRPr="006E5273">
          <w:rPr>
            <w:rStyle w:val="Collegamentoipertestuale"/>
          </w:rPr>
          <w:t>https://tbinternet.ohchr.org/Treaties/CAT/Shared%20Documents/ITA/INT_CAT_ICS_ITA_42954_E.pdf</w:t>
        </w:r>
      </w:hyperlink>
      <w:r>
        <w:t xml:space="preserve">  </w:t>
      </w:r>
    </w:p>
  </w:footnote>
  <w:footnote w:id="2">
    <w:p w14:paraId="58D4825E" w14:textId="77777777" w:rsidR="009D3F6B" w:rsidRPr="00BC092A" w:rsidRDefault="00F04A02" w:rsidP="009D3F6B">
      <w:pPr>
        <w:pStyle w:val="Testonotaapidipagina"/>
        <w:rPr>
          <w:lang w:val="en-US"/>
        </w:rPr>
      </w:pPr>
      <w:r>
        <w:rPr>
          <w:rStyle w:val="Rimandonotaapidipagina"/>
        </w:rPr>
        <w:footnoteRef/>
      </w:r>
      <w:r>
        <w:t xml:space="preserve"> </w:t>
      </w:r>
      <w:r w:rsidRPr="00BC092A">
        <w:rPr>
          <w:lang w:val="en-US"/>
        </w:rPr>
        <w:t>See paragraph 14 of the C</w:t>
      </w:r>
      <w:r>
        <w:rPr>
          <w:lang w:val="en-US"/>
        </w:rPr>
        <w:t xml:space="preserve">oncluding observations: </w:t>
      </w:r>
      <w:hyperlink r:id="rId2" w:history="1">
        <w:r w:rsidRPr="003A00EC">
          <w:rPr>
            <w:rStyle w:val="Collegamentoipertestuale"/>
            <w:lang w:val="en-US"/>
          </w:rPr>
          <w:t>https://docstore.ohchr.org/SelfServices/FilesHandler.ashx?enc=6QkG1d%2fPPRiCAqhKb7yhsqlyxUZe3YrEMiILNTLYL1szEbjMGHZtiIcNqR%2bZvUOXLqCL5gnN37gF0j0QJweJrBgHF%2fkntAPP%2bW%2b5gDf0AY6ospjIjVGSZcA5S7fwVOOo</w:t>
        </w:r>
      </w:hyperlink>
      <w:r>
        <w:rPr>
          <w:lang w:val="en-US"/>
        </w:rPr>
        <w:t xml:space="preserve">. </w:t>
      </w:r>
    </w:p>
  </w:footnote>
  <w:footnote w:id="3">
    <w:p w14:paraId="6B9A257D" w14:textId="77777777" w:rsidR="009D3F6B" w:rsidRPr="00582355" w:rsidRDefault="00F04A02" w:rsidP="009D3F6B">
      <w:pPr>
        <w:pStyle w:val="Testonotaapidipagina"/>
        <w:rPr>
          <w:rFonts w:asciiTheme="minorHAnsi" w:hAnsiTheme="minorHAnsi" w:cstheme="minorHAnsi"/>
          <w:lang w:val="it-IT"/>
        </w:rPr>
      </w:pPr>
      <w:r w:rsidRPr="00582355">
        <w:rPr>
          <w:rStyle w:val="Rimandonotaapidipagina"/>
          <w:rFonts w:asciiTheme="minorHAnsi" w:hAnsiTheme="minorHAnsi" w:cstheme="minorHAnsi"/>
          <w:lang w:val="en-GB"/>
        </w:rPr>
        <w:footnoteRef/>
      </w:r>
      <w:r w:rsidRPr="00582355">
        <w:rPr>
          <w:rFonts w:asciiTheme="minorHAnsi" w:hAnsiTheme="minorHAnsi" w:cstheme="minorHAnsi"/>
          <w:lang w:val="it-IT"/>
        </w:rPr>
        <w:t xml:space="preserve"> Legislative Decree 11 April 2006, n. 198  "Codice delle pari opportunità tra uomo e donna, a norma dell'articolo 6 della legge 28 novembre 2005, n. 246"</w:t>
      </w:r>
    </w:p>
  </w:footnote>
  <w:footnote w:id="4">
    <w:p w14:paraId="139D2858" w14:textId="77777777" w:rsidR="009D3F6B" w:rsidRPr="00582355" w:rsidRDefault="00F04A02" w:rsidP="009D3F6B">
      <w:pPr>
        <w:pStyle w:val="Testonotaapidipagina"/>
        <w:rPr>
          <w:rFonts w:asciiTheme="minorHAnsi" w:hAnsiTheme="minorHAnsi" w:cstheme="minorHAnsi"/>
          <w:lang w:val="it-IT"/>
        </w:rPr>
      </w:pPr>
      <w:r w:rsidRPr="00582355">
        <w:rPr>
          <w:rStyle w:val="Rimandonotaapidipagina"/>
          <w:rFonts w:asciiTheme="minorHAnsi" w:hAnsiTheme="minorHAnsi" w:cstheme="minorHAnsi"/>
          <w:lang w:val="en-GB"/>
        </w:rPr>
        <w:footnoteRef/>
      </w:r>
      <w:r w:rsidRPr="00582355">
        <w:rPr>
          <w:rFonts w:asciiTheme="minorHAnsi" w:hAnsiTheme="minorHAnsi" w:cstheme="minorHAnsi"/>
          <w:lang w:val="it-IT"/>
        </w:rPr>
        <w:t xml:space="preserve"> Law 67/2006, “Misure per la tutela giudiziaria delle persone con disabilità vittime di discriminazioni"</w:t>
      </w:r>
    </w:p>
  </w:footnote>
  <w:footnote w:id="5">
    <w:p w14:paraId="0F217C3B" w14:textId="77777777" w:rsidR="009D3F6B" w:rsidRPr="007B08FA" w:rsidRDefault="00F04A02" w:rsidP="009D3F6B">
      <w:pPr>
        <w:pStyle w:val="Testonotaapidipagina"/>
        <w:rPr>
          <w:rFonts w:asciiTheme="minorHAnsi" w:hAnsiTheme="minorHAnsi" w:cstheme="minorHAnsi"/>
        </w:rPr>
      </w:pPr>
      <w:r w:rsidRPr="007B08FA">
        <w:rPr>
          <w:rStyle w:val="Rimandonotaapidipagina"/>
          <w:rFonts w:asciiTheme="minorHAnsi" w:hAnsiTheme="minorHAnsi" w:cstheme="minorHAnsi"/>
        </w:rPr>
        <w:footnoteRef/>
      </w:r>
      <w:r w:rsidRPr="007B08FA">
        <w:rPr>
          <w:rFonts w:asciiTheme="minorHAnsi" w:hAnsiTheme="minorHAnsi" w:cstheme="minorHAnsi"/>
        </w:rPr>
        <w:t xml:space="preserve"> Observatory for the protection against discriminatory actions</w:t>
      </w:r>
    </w:p>
  </w:footnote>
  <w:footnote w:id="6">
    <w:p w14:paraId="12A7A91F" w14:textId="77777777" w:rsidR="009D3F6B" w:rsidRPr="001B566E" w:rsidRDefault="00F04A02" w:rsidP="009D3F6B">
      <w:pPr>
        <w:pStyle w:val="Testonotaapidipagina"/>
        <w:rPr>
          <w:rFonts w:asciiTheme="minorHAnsi" w:hAnsiTheme="minorHAnsi" w:cstheme="minorHAnsi"/>
        </w:rPr>
      </w:pPr>
      <w:r w:rsidRPr="00582355">
        <w:rPr>
          <w:rStyle w:val="Rimandonotaapidipagina"/>
          <w:rFonts w:asciiTheme="minorHAnsi" w:hAnsiTheme="minorHAnsi" w:cstheme="minorHAnsi"/>
        </w:rPr>
        <w:footnoteRef/>
      </w:r>
      <w:r w:rsidRPr="00793F29">
        <w:rPr>
          <w:rFonts w:asciiTheme="minorHAnsi" w:hAnsiTheme="minorHAnsi" w:cstheme="minorHAnsi"/>
        </w:rPr>
        <w:t xml:space="preserve"> </w:t>
      </w:r>
      <w:hyperlink r:id="rId3" w:history="1">
        <w:r w:rsidRPr="00BB31FE">
          <w:rPr>
            <w:rStyle w:val="Collegamentoipertestuale"/>
            <w:rFonts w:asciiTheme="minorHAnsi" w:hAnsiTheme="minorHAnsi" w:cstheme="minorHAnsi"/>
            <w:lang w:val="en-US"/>
          </w:rPr>
          <w:t>http</w:t>
        </w:r>
        <w:r w:rsidRPr="00AA4353">
          <w:rPr>
            <w:rStyle w:val="Collegamentoipertestuale"/>
            <w:rFonts w:asciiTheme="minorHAnsi" w:hAnsiTheme="minorHAnsi" w:cstheme="minorHAnsi"/>
          </w:rPr>
          <w:t>://</w:t>
        </w:r>
        <w:r w:rsidRPr="00BB31FE">
          <w:rPr>
            <w:rStyle w:val="Collegamentoipertestuale"/>
            <w:rFonts w:asciiTheme="minorHAnsi" w:hAnsiTheme="minorHAnsi" w:cstheme="minorHAnsi"/>
            <w:lang w:val="en-US"/>
          </w:rPr>
          <w:t>nhri</w:t>
        </w:r>
        <w:r w:rsidRPr="00AA4353">
          <w:rPr>
            <w:rStyle w:val="Collegamentoipertestuale"/>
            <w:rFonts w:asciiTheme="minorHAnsi" w:hAnsiTheme="minorHAnsi" w:cstheme="minorHAnsi"/>
          </w:rPr>
          <w:t>.</w:t>
        </w:r>
        <w:r w:rsidRPr="00BB31FE">
          <w:rPr>
            <w:rStyle w:val="Collegamentoipertestuale"/>
            <w:rFonts w:asciiTheme="minorHAnsi" w:hAnsiTheme="minorHAnsi" w:cstheme="minorHAnsi"/>
            <w:lang w:val="en-US"/>
          </w:rPr>
          <w:t>ohchr</w:t>
        </w:r>
        <w:r w:rsidRPr="00AA4353">
          <w:rPr>
            <w:rStyle w:val="Collegamentoipertestuale"/>
            <w:rFonts w:asciiTheme="minorHAnsi" w:hAnsiTheme="minorHAnsi" w:cstheme="minorHAnsi"/>
          </w:rPr>
          <w:t>.</w:t>
        </w:r>
        <w:r w:rsidRPr="00BB31FE">
          <w:rPr>
            <w:rStyle w:val="Collegamentoipertestuale"/>
            <w:rFonts w:asciiTheme="minorHAnsi" w:hAnsiTheme="minorHAnsi" w:cstheme="minorHAnsi"/>
            <w:lang w:val="en-US"/>
          </w:rPr>
          <w:t>org</w:t>
        </w:r>
        <w:r w:rsidRPr="00AA4353">
          <w:rPr>
            <w:rStyle w:val="Collegamentoipertestuale"/>
            <w:rFonts w:asciiTheme="minorHAnsi" w:hAnsiTheme="minorHAnsi" w:cstheme="minorHAnsi"/>
          </w:rPr>
          <w:t>/</w:t>
        </w:r>
        <w:r w:rsidRPr="00BB31FE">
          <w:rPr>
            <w:rStyle w:val="Collegamentoipertestuale"/>
            <w:rFonts w:asciiTheme="minorHAnsi" w:hAnsiTheme="minorHAnsi" w:cstheme="minorHAnsi"/>
            <w:lang w:val="en-US"/>
          </w:rPr>
          <w:t>EN</w:t>
        </w:r>
        <w:r w:rsidRPr="00AA4353">
          <w:rPr>
            <w:rStyle w:val="Collegamentoipertestuale"/>
            <w:rFonts w:asciiTheme="minorHAnsi" w:hAnsiTheme="minorHAnsi" w:cstheme="minorHAnsi"/>
          </w:rPr>
          <w:t>/</w:t>
        </w:r>
        <w:r w:rsidRPr="00BB31FE">
          <w:rPr>
            <w:rStyle w:val="Collegamentoipertestuale"/>
            <w:rFonts w:asciiTheme="minorHAnsi" w:hAnsiTheme="minorHAnsi" w:cstheme="minorHAnsi"/>
            <w:lang w:val="en-US"/>
          </w:rPr>
          <w:t>Contact</w:t>
        </w:r>
        <w:r w:rsidRPr="00AA4353">
          <w:rPr>
            <w:rStyle w:val="Collegamentoipertestuale"/>
            <w:rFonts w:asciiTheme="minorHAnsi" w:hAnsiTheme="minorHAnsi" w:cstheme="minorHAnsi"/>
          </w:rPr>
          <w:t>/</w:t>
        </w:r>
        <w:r w:rsidRPr="00BB31FE">
          <w:rPr>
            <w:rStyle w:val="Collegamentoipertestuale"/>
            <w:rFonts w:asciiTheme="minorHAnsi" w:hAnsiTheme="minorHAnsi" w:cstheme="minorHAnsi"/>
            <w:lang w:val="en-US"/>
          </w:rPr>
          <w:t>NHRIs</w:t>
        </w:r>
        <w:r w:rsidRPr="00AA4353">
          <w:rPr>
            <w:rStyle w:val="Collegamentoipertestuale"/>
            <w:rFonts w:asciiTheme="minorHAnsi" w:hAnsiTheme="minorHAnsi" w:cstheme="minorHAnsi"/>
          </w:rPr>
          <w:t>/</w:t>
        </w:r>
        <w:r w:rsidRPr="00BB31FE">
          <w:rPr>
            <w:rStyle w:val="Collegamentoipertestuale"/>
            <w:rFonts w:asciiTheme="minorHAnsi" w:hAnsiTheme="minorHAnsi" w:cstheme="minorHAnsi"/>
            <w:lang w:val="en-US"/>
          </w:rPr>
          <w:t>Pages</w:t>
        </w:r>
        <w:r w:rsidRPr="00AA4353">
          <w:rPr>
            <w:rStyle w:val="Collegamentoipertestuale"/>
            <w:rFonts w:asciiTheme="minorHAnsi" w:hAnsiTheme="minorHAnsi" w:cstheme="minorHAnsi"/>
          </w:rPr>
          <w:t>/</w:t>
        </w:r>
        <w:r w:rsidRPr="00BB31FE">
          <w:rPr>
            <w:rStyle w:val="Collegamentoipertestuale"/>
            <w:rFonts w:asciiTheme="minorHAnsi" w:hAnsiTheme="minorHAnsi" w:cstheme="minorHAnsi"/>
            <w:lang w:val="en-US"/>
          </w:rPr>
          <w:t>Europe</w:t>
        </w:r>
        <w:r w:rsidRPr="00AA4353">
          <w:rPr>
            <w:rStyle w:val="Collegamentoipertestuale"/>
            <w:rFonts w:asciiTheme="minorHAnsi" w:hAnsiTheme="minorHAnsi" w:cstheme="minorHAnsi"/>
          </w:rPr>
          <w:t>.</w:t>
        </w:r>
        <w:r w:rsidRPr="00BB31FE">
          <w:rPr>
            <w:rStyle w:val="Collegamentoipertestuale"/>
            <w:rFonts w:asciiTheme="minorHAnsi" w:hAnsiTheme="minorHAnsi" w:cstheme="minorHAnsi"/>
            <w:lang w:val="en-US"/>
          </w:rPr>
          <w:t>aspx</w:t>
        </w:r>
      </w:hyperlink>
      <w:r w:rsidRPr="00BC092A">
        <w:rPr>
          <w:rFonts w:asciiTheme="minorHAnsi" w:hAnsiTheme="minorHAnsi" w:cstheme="minorHAnsi"/>
        </w:rPr>
        <w:t xml:space="preserve"> </w:t>
      </w:r>
    </w:p>
  </w:footnote>
  <w:footnote w:id="7">
    <w:p w14:paraId="450FBAE4" w14:textId="77777777" w:rsidR="009D3F6B" w:rsidRPr="00C9777C" w:rsidRDefault="00F04A02" w:rsidP="009D3F6B">
      <w:pPr>
        <w:pStyle w:val="Testonotaapidipagina"/>
      </w:pPr>
      <w:r>
        <w:rPr>
          <w:rStyle w:val="Rimandonotaapidipagina"/>
        </w:rPr>
        <w:footnoteRef/>
      </w:r>
      <w:r>
        <w:t xml:space="preserve"> </w:t>
      </w:r>
      <w:r w:rsidRPr="00C9777C">
        <w:t>Disabled people by sex, age and life area where a barrier is reported</w:t>
      </w:r>
      <w:r w:rsidRPr="00BC092A">
        <w:rPr>
          <w:lang w:val="en-US"/>
        </w:rPr>
        <w:t xml:space="preserve">  </w:t>
      </w:r>
      <w:r>
        <w:rPr>
          <w:lang w:val="en-US"/>
        </w:rPr>
        <w:t xml:space="preserve"> </w:t>
      </w:r>
      <w:hyperlink r:id="rId4" w:history="1">
        <w:r w:rsidRPr="00AA4353">
          <w:rPr>
            <w:rStyle w:val="Collegamentoipertestuale"/>
          </w:rPr>
          <w:t>https://eige.europa.eu/gender-statistics/dgs/indicator/ta_hlthmort_hlth_dis_bar__hlth_dsi090</w:t>
        </w:r>
      </w:hyperlink>
      <w:r w:rsidRPr="00BC092A">
        <w:t xml:space="preserve"> </w:t>
      </w:r>
    </w:p>
  </w:footnote>
  <w:footnote w:id="8">
    <w:p w14:paraId="07819240" w14:textId="77777777" w:rsidR="00442E0B" w:rsidRPr="00582355" w:rsidRDefault="00F04A02" w:rsidP="00442E0B">
      <w:pPr>
        <w:pStyle w:val="Testonotaapidipagina"/>
        <w:rPr>
          <w:rFonts w:asciiTheme="minorHAnsi" w:hAnsiTheme="minorHAnsi" w:cstheme="minorHAnsi"/>
        </w:rPr>
      </w:pPr>
      <w:r w:rsidRPr="00582355">
        <w:rPr>
          <w:rStyle w:val="Rimandonotaapidipagina"/>
          <w:rFonts w:asciiTheme="minorHAnsi" w:hAnsiTheme="minorHAnsi" w:cstheme="minorHAnsi"/>
        </w:rPr>
        <w:footnoteRef/>
      </w:r>
      <w:r w:rsidRPr="00582355">
        <w:rPr>
          <w:rFonts w:asciiTheme="minorHAnsi" w:hAnsiTheme="minorHAnsi" w:cstheme="minorHAnsi"/>
        </w:rPr>
        <w:t xml:space="preserve"> ISTAT: La violenza sulle donne (2020)</w:t>
      </w:r>
    </w:p>
    <w:p w14:paraId="10D4576D" w14:textId="77777777" w:rsidR="00442E0B" w:rsidRPr="00582355" w:rsidRDefault="00470BF8" w:rsidP="00442E0B">
      <w:pPr>
        <w:pStyle w:val="Testonotaapidipagina"/>
        <w:rPr>
          <w:rFonts w:asciiTheme="minorHAnsi" w:hAnsiTheme="minorHAnsi" w:cstheme="minorHAnsi"/>
        </w:rPr>
      </w:pPr>
      <w:hyperlink r:id="rId5" w:history="1">
        <w:r w:rsidR="00F04A02" w:rsidRPr="00582355">
          <w:rPr>
            <w:rStyle w:val="Collegamentoipertestuale"/>
            <w:rFonts w:asciiTheme="minorHAnsi" w:hAnsiTheme="minorHAnsi" w:cstheme="minorHAnsi"/>
          </w:rPr>
          <w:t>https://www.istat.it/it/violenza-sulle-donne/il-fenomeno/violenza-dentro-e-fuori-la-famiglia/numero-delle-vittime-e-forme-di-violenza</w:t>
        </w:r>
      </w:hyperlink>
    </w:p>
  </w:footnote>
  <w:footnote w:id="9">
    <w:p w14:paraId="3D2AB096" w14:textId="77777777" w:rsidR="00442E0B" w:rsidRPr="00474E68" w:rsidRDefault="00F04A02" w:rsidP="00442E0B">
      <w:pPr>
        <w:pStyle w:val="Testonotaapidipagina"/>
        <w:rPr>
          <w:lang w:val="en-US"/>
        </w:rPr>
      </w:pPr>
      <w:r>
        <w:rPr>
          <w:rStyle w:val="Rimandonotaapidipagina"/>
        </w:rPr>
        <w:footnoteRef/>
      </w:r>
      <w:r>
        <w:t xml:space="preserve"> </w:t>
      </w:r>
      <w:r w:rsidRPr="00E6641D">
        <w:t>ISTAT</w:t>
      </w:r>
      <w:r w:rsidR="007F509B" w:rsidRPr="00474E68">
        <w:rPr>
          <w:lang w:val="en-US"/>
        </w:rPr>
        <w:t xml:space="preserve"> wording</w:t>
      </w:r>
      <w:r w:rsidRPr="00496675">
        <w:rPr>
          <w:lang w:val="en-US"/>
        </w:rPr>
        <w:t xml:space="preserve"> </w:t>
      </w:r>
      <w:r>
        <w:rPr>
          <w:lang w:val="en-US"/>
        </w:rPr>
        <w:t>“severe limitations”</w:t>
      </w:r>
      <w:r w:rsidR="007F509B">
        <w:rPr>
          <w:lang w:val="en-US"/>
        </w:rPr>
        <w:t xml:space="preserve"> = CRPD wording</w:t>
      </w:r>
      <w:r w:rsidRPr="00E6641D">
        <w:t xml:space="preserve"> </w:t>
      </w:r>
      <w:r w:rsidR="00CE36DB" w:rsidRPr="00474E68">
        <w:rPr>
          <w:lang w:val="en-US"/>
        </w:rPr>
        <w:t>«</w:t>
      </w:r>
      <w:r w:rsidRPr="00E6641D">
        <w:t>women with disabilities requiring high levels of support</w:t>
      </w:r>
      <w:r w:rsidR="00CE36DB" w:rsidRPr="00474E68">
        <w:rPr>
          <w:lang w:val="en-US"/>
        </w:rPr>
        <w:t>”</w:t>
      </w:r>
    </w:p>
  </w:footnote>
  <w:footnote w:id="10">
    <w:p w14:paraId="29C548FA" w14:textId="77777777" w:rsidR="00442E0B" w:rsidRPr="00D137B6" w:rsidRDefault="00F04A02" w:rsidP="00442E0B">
      <w:pPr>
        <w:rPr>
          <w:rFonts w:asciiTheme="minorHAnsi" w:hAnsiTheme="minorHAnsi" w:cstheme="minorHAnsi"/>
          <w:sz w:val="20"/>
          <w:szCs w:val="20"/>
          <w:lang w:val="en-US"/>
        </w:rPr>
      </w:pPr>
      <w:r w:rsidRPr="00582355">
        <w:rPr>
          <w:rStyle w:val="Rimandonotaapidipagina"/>
          <w:rFonts w:asciiTheme="minorHAnsi" w:hAnsiTheme="minorHAnsi" w:cstheme="minorHAnsi"/>
          <w:sz w:val="20"/>
          <w:szCs w:val="20"/>
        </w:rPr>
        <w:footnoteRef/>
      </w:r>
      <w:r w:rsidRPr="00582355">
        <w:rPr>
          <w:rFonts w:asciiTheme="minorHAnsi" w:hAnsiTheme="minorHAnsi" w:cstheme="minorHAnsi"/>
          <w:sz w:val="20"/>
          <w:szCs w:val="20"/>
          <w:lang w:val="en-US"/>
        </w:rPr>
        <w:t xml:space="preserve"> </w:t>
      </w:r>
      <w:hyperlink r:id="rId6" w:history="1">
        <w:r w:rsidR="00474E68" w:rsidRPr="006F73FF">
          <w:rPr>
            <w:rStyle w:val="Collegamentoipertestuale"/>
            <w:rFonts w:asciiTheme="minorHAnsi" w:hAnsiTheme="minorHAnsi" w:cstheme="minorHAnsi"/>
            <w:sz w:val="20"/>
            <w:szCs w:val="20"/>
            <w:lang w:val="en-US"/>
          </w:rPr>
          <w:t>http://www.asdadonna.org/wordpress/wp-content/uploads/2013/04/scheda_legge_66_1996.pdf</w:t>
        </w:r>
      </w:hyperlink>
      <w:r w:rsidR="00474E68">
        <w:rPr>
          <w:rFonts w:asciiTheme="minorHAnsi" w:hAnsiTheme="minorHAnsi" w:cstheme="minorHAnsi"/>
          <w:sz w:val="20"/>
          <w:szCs w:val="20"/>
          <w:lang w:val="en-US"/>
        </w:rPr>
        <w:t xml:space="preserve"> </w:t>
      </w:r>
      <w:r w:rsidRPr="00582355">
        <w:rPr>
          <w:rFonts w:asciiTheme="minorHAnsi" w:hAnsiTheme="minorHAnsi" w:cstheme="minorHAnsi"/>
          <w:sz w:val="20"/>
          <w:szCs w:val="20"/>
          <w:lang w:val="en-US"/>
        </w:rPr>
        <w:t xml:space="preserve">Beneficiaries of the law are men and women, adult or minor, obliged to perform and suffer sexual acts. </w:t>
      </w:r>
      <w:r w:rsidRPr="00D137B6">
        <w:rPr>
          <w:rFonts w:asciiTheme="minorHAnsi" w:hAnsiTheme="minorHAnsi" w:cstheme="minorHAnsi"/>
          <w:sz w:val="20"/>
          <w:szCs w:val="20"/>
          <w:lang w:val="en-US"/>
        </w:rPr>
        <w:t xml:space="preserve">Special protection is given to children. </w:t>
      </w:r>
    </w:p>
  </w:footnote>
  <w:footnote w:id="11">
    <w:p w14:paraId="108D7A89" w14:textId="77777777" w:rsidR="00AB122F" w:rsidRPr="00E3233F" w:rsidRDefault="00F04A02">
      <w:pPr>
        <w:pStyle w:val="Testonotaapidipagina"/>
        <w:rPr>
          <w:lang w:val="en-GB"/>
        </w:rPr>
      </w:pPr>
      <w:r>
        <w:rPr>
          <w:rStyle w:val="Rimandonotaapidipagina"/>
        </w:rPr>
        <w:footnoteRef/>
      </w:r>
      <w:r>
        <w:t xml:space="preserve"> </w:t>
      </w:r>
      <w:hyperlink r:id="rId7" w:history="1">
        <w:r w:rsidRPr="004D2E05">
          <w:rPr>
            <w:rStyle w:val="Collegamentoipertestuale"/>
            <w:rFonts w:asciiTheme="minorHAnsi" w:hAnsiTheme="minorHAnsi" w:cstheme="minorHAnsi"/>
          </w:rPr>
          <w:t>https://viva.cnr.it/wp-content/uploads/2019/08/piano-strategico-nazionale-sulla-violenza-maschile-contro-donne-2017-2020.pdf</w:t>
        </w:r>
      </w:hyperlink>
    </w:p>
  </w:footnote>
  <w:footnote w:id="12">
    <w:p w14:paraId="1EA299D6" w14:textId="77777777" w:rsidR="00442E0B" w:rsidRDefault="00F04A02" w:rsidP="00442E0B">
      <w:pPr>
        <w:pStyle w:val="Testonotaapidipagina"/>
        <w:rPr>
          <w:rFonts w:asciiTheme="minorHAnsi" w:hAnsiTheme="minorHAnsi" w:cstheme="minorHAnsi"/>
          <w:lang w:val="it-IT"/>
        </w:rPr>
      </w:pPr>
      <w:r w:rsidRPr="00582355">
        <w:rPr>
          <w:rStyle w:val="Rimandonotaapidipagina"/>
          <w:rFonts w:asciiTheme="minorHAnsi" w:hAnsiTheme="minorHAnsi" w:cstheme="minorHAnsi"/>
        </w:rPr>
        <w:footnoteRef/>
      </w:r>
      <w:r w:rsidRPr="00582355">
        <w:rPr>
          <w:rFonts w:asciiTheme="minorHAnsi" w:hAnsiTheme="minorHAnsi" w:cstheme="minorHAnsi"/>
        </w:rPr>
        <w:t xml:space="preserve"> </w:t>
      </w:r>
      <w:r w:rsidRPr="00582355">
        <w:rPr>
          <w:rFonts w:asciiTheme="minorHAnsi" w:hAnsiTheme="minorHAnsi" w:cstheme="minorHAnsi"/>
          <w:lang w:val="it-IT"/>
        </w:rPr>
        <w:t xml:space="preserve">ISTAT e Dipartimento per le Pari Opportunità della Presidenza del Consiglio dei Ministri: LA VIOLENZA SULLE DONNE, </w:t>
      </w:r>
      <w:hyperlink r:id="rId8" w:history="1">
        <w:r w:rsidRPr="00E52AC2">
          <w:rPr>
            <w:rStyle w:val="Collegamentoipertestuale"/>
            <w:rFonts w:asciiTheme="minorHAnsi" w:hAnsiTheme="minorHAnsi" w:cstheme="minorHAnsi"/>
            <w:lang w:val="it-IT"/>
          </w:rPr>
          <w:t>https://www.istat.it/en/archivio/250811</w:t>
        </w:r>
      </w:hyperlink>
      <w:r>
        <w:rPr>
          <w:rFonts w:asciiTheme="minorHAnsi" w:hAnsiTheme="minorHAnsi" w:cstheme="minorHAnsi"/>
          <w:lang w:val="it-IT"/>
        </w:rPr>
        <w:t xml:space="preserve"> </w:t>
      </w:r>
    </w:p>
    <w:p w14:paraId="5EF465D5" w14:textId="77777777" w:rsidR="00442E0B" w:rsidRPr="00ED5D8B" w:rsidRDefault="00442E0B" w:rsidP="00442E0B">
      <w:pPr>
        <w:pStyle w:val="Testonotaapidipagina"/>
        <w:rPr>
          <w:rFonts w:asciiTheme="minorHAnsi" w:hAnsiTheme="minorHAnsi" w:cstheme="minorHAnsi"/>
          <w:lang w:val="it-IT"/>
        </w:rPr>
      </w:pPr>
    </w:p>
  </w:footnote>
  <w:footnote w:id="13">
    <w:p w14:paraId="60F373F8" w14:textId="77777777" w:rsidR="00442E0B" w:rsidRPr="00BB31FE" w:rsidRDefault="00F04A02" w:rsidP="00442E0B">
      <w:pPr>
        <w:pStyle w:val="Testonotaapidipagina"/>
        <w:rPr>
          <w:lang w:val="it-IT"/>
        </w:rPr>
      </w:pPr>
      <w:r>
        <w:rPr>
          <w:rStyle w:val="Rimandonotaapidipagina"/>
        </w:rPr>
        <w:footnoteRef/>
      </w:r>
      <w:r>
        <w:t xml:space="preserve"> </w:t>
      </w:r>
      <w:hyperlink r:id="rId9" w:history="1">
        <w:r w:rsidRPr="00AA4353">
          <w:rPr>
            <w:rStyle w:val="Collegamentoipertestuale"/>
          </w:rPr>
          <w:t>https://www.lasicilia.it/news/cronaca/365594/troina-la-violenza-shock-su-una-disabile-scoperta-perche-la-ragazza-e-rimasta-incinta.html</w:t>
        </w:r>
      </w:hyperlink>
      <w:r>
        <w:rPr>
          <w:lang w:val="it-IT"/>
        </w:rPr>
        <w:t xml:space="preserve"> </w:t>
      </w:r>
    </w:p>
  </w:footnote>
  <w:footnote w:id="14">
    <w:p w14:paraId="76B4D7E4" w14:textId="77777777" w:rsidR="00442E0B" w:rsidRPr="00BB31FE" w:rsidRDefault="00F04A02" w:rsidP="00442E0B">
      <w:pPr>
        <w:pStyle w:val="Testonotaapidipagina"/>
        <w:rPr>
          <w:lang w:val="en-US"/>
        </w:rPr>
      </w:pPr>
      <w:r>
        <w:rPr>
          <w:rStyle w:val="Rimandonotaapidipagina"/>
        </w:rPr>
        <w:footnoteRef/>
      </w:r>
      <w:r>
        <w:t xml:space="preserve"> </w:t>
      </w:r>
      <w:r w:rsidRPr="00BB31FE">
        <w:rPr>
          <w:lang w:val="en-US"/>
        </w:rPr>
        <w:t>20,4% of women with disabilities a</w:t>
      </w:r>
      <w:r>
        <w:rPr>
          <w:lang w:val="en-US"/>
        </w:rPr>
        <w:t xml:space="preserve">re at risk of poverty comparing to 20,3% of other women and 19,5% of men with disabilities. See data on Italy from the European Institute on Gender Equality (EIGE), Gender Equality Index: </w:t>
      </w:r>
      <w:hyperlink r:id="rId10" w:history="1">
        <w:r w:rsidRPr="00EB328A">
          <w:rPr>
            <w:rStyle w:val="Collegamentoipertestuale"/>
            <w:lang w:val="en-US"/>
          </w:rPr>
          <w:t>https://eige.europa.eu/gender-equality-index/2020/domain/money/IT/disability</w:t>
        </w:r>
      </w:hyperlink>
      <w:r>
        <w:rPr>
          <w:lang w:val="en-US"/>
        </w:rPr>
        <w:t xml:space="preserve">. </w:t>
      </w:r>
    </w:p>
  </w:footnote>
  <w:footnote w:id="15">
    <w:p w14:paraId="62651680" w14:textId="77777777" w:rsidR="00271D22" w:rsidRPr="00BC1E81" w:rsidRDefault="00271D22" w:rsidP="00271D22">
      <w:pPr>
        <w:rPr>
          <w:sz w:val="20"/>
          <w:szCs w:val="20"/>
        </w:rPr>
      </w:pPr>
      <w:r>
        <w:rPr>
          <w:rStyle w:val="Rimandonotaapidipagina"/>
        </w:rPr>
        <w:footnoteRef/>
      </w:r>
      <w:r>
        <w:t xml:space="preserve"> </w:t>
      </w:r>
      <w:r w:rsidRPr="00BC1E81">
        <w:rPr>
          <w:sz w:val="20"/>
          <w:szCs w:val="20"/>
        </w:rPr>
        <w:t>Direttiva 2012/29 / UE del Parlamento europeo e del Consiglio, del 25 ottobre 2012, che istituisce norme minime in materia di diritti, sostegno e protezione delle vittime di reato e sostituisce la decisione qua</w:t>
      </w:r>
      <w:r>
        <w:rPr>
          <w:sz w:val="20"/>
          <w:szCs w:val="20"/>
        </w:rPr>
        <w:t>dro 2001/220/JHA</w:t>
      </w:r>
    </w:p>
    <w:p w14:paraId="5B1D23DC" w14:textId="77777777" w:rsidR="00271D22" w:rsidRDefault="00271D22" w:rsidP="00271D22">
      <w:pPr>
        <w:pStyle w:val="Testonotaapidipagina"/>
      </w:pPr>
    </w:p>
  </w:footnote>
  <w:footnote w:id="16">
    <w:p w14:paraId="07F59654" w14:textId="77777777" w:rsidR="00271D22" w:rsidRDefault="00271D22" w:rsidP="00271D22">
      <w:pPr>
        <w:pStyle w:val="Testonotaapidipagina"/>
      </w:pPr>
      <w:r>
        <w:rPr>
          <w:rStyle w:val="Rimandonotaapidipagina"/>
        </w:rPr>
        <w:footnoteRef/>
      </w:r>
      <w:r>
        <w:t xml:space="preserve"> </w:t>
      </w:r>
      <w:hyperlink r:id="rId11" w:history="1">
        <w:r w:rsidRPr="00DE7F95">
          <w:rPr>
            <w:rStyle w:val="Collegamentoipertestuale"/>
          </w:rPr>
          <w:t>https://ec.europa.eu/info/policies/justice-and-fundamental-rights/criminal-justice/protecting-victims-rights/eu-strategy-victims-rights-2020-2025_en</w:t>
        </w:r>
      </w:hyperlink>
    </w:p>
    <w:p w14:paraId="7394BB1A" w14:textId="77777777" w:rsidR="00271D22" w:rsidRDefault="00271D22" w:rsidP="00271D22">
      <w:pPr>
        <w:pStyle w:val="Testonotaapidipagina"/>
      </w:pPr>
    </w:p>
  </w:footnote>
  <w:footnote w:id="17">
    <w:p w14:paraId="2030C9CF" w14:textId="77777777" w:rsidR="00C00FC3" w:rsidRPr="00BB31FE" w:rsidRDefault="00C00FC3" w:rsidP="00C00FC3">
      <w:pPr>
        <w:pStyle w:val="Testonotaapidipagina"/>
        <w:rPr>
          <w:rFonts w:asciiTheme="minorHAnsi" w:hAnsiTheme="minorHAnsi" w:cstheme="minorHAnsi"/>
          <w:lang w:val="it-IT"/>
        </w:rPr>
      </w:pPr>
      <w:r w:rsidRPr="00537A4F">
        <w:rPr>
          <w:rStyle w:val="Rimandonotaapidipagina"/>
          <w:rFonts w:asciiTheme="minorHAnsi" w:hAnsiTheme="minorHAnsi" w:cstheme="minorHAnsi"/>
        </w:rPr>
        <w:footnoteRef/>
      </w:r>
      <w:r w:rsidRPr="00537A4F">
        <w:rPr>
          <w:rFonts w:asciiTheme="minorHAnsi" w:hAnsiTheme="minorHAnsi" w:cstheme="minorHAnsi"/>
        </w:rPr>
        <w:t xml:space="preserve"> ISTAT: </w:t>
      </w:r>
      <w:r w:rsidRPr="00537A4F">
        <w:rPr>
          <w:rFonts w:asciiTheme="minorHAnsi" w:hAnsiTheme="minorHAnsi" w:cstheme="minorHAnsi"/>
          <w:lang w:val="it-IT"/>
        </w:rPr>
        <w:t>Conoscere il mondo della disabilità: persone, relazioni e istituzioni,</w:t>
      </w:r>
      <w:r w:rsidRPr="00537A4F">
        <w:rPr>
          <w:rFonts w:asciiTheme="minorHAnsi" w:hAnsiTheme="minorHAnsi" w:cstheme="minorHAnsi"/>
        </w:rPr>
        <w:t xml:space="preserve">  2019</w:t>
      </w:r>
      <w:r>
        <w:rPr>
          <w:rFonts w:asciiTheme="minorHAnsi" w:hAnsiTheme="minorHAnsi" w:cstheme="minorHAnsi"/>
          <w:lang w:val="it-IT"/>
        </w:rPr>
        <w:t xml:space="preserve">, </w:t>
      </w:r>
      <w:hyperlink r:id="rId12" w:history="1">
        <w:r w:rsidRPr="005B21F3">
          <w:rPr>
            <w:rStyle w:val="Collegamentoipertestuale"/>
            <w:rFonts w:asciiTheme="minorHAnsi" w:hAnsiTheme="minorHAnsi" w:cstheme="minorHAnsi"/>
            <w:lang w:val="it-IT"/>
          </w:rPr>
          <w:t>https://www.istat.it/it/archivio/236301</w:t>
        </w:r>
      </w:hyperlink>
      <w:r>
        <w:rPr>
          <w:rFonts w:asciiTheme="minorHAnsi" w:hAnsiTheme="minorHAnsi" w:cstheme="minorHAnsi"/>
          <w:lang w:val="it-IT"/>
        </w:rPr>
        <w:t xml:space="preserve"> </w:t>
      </w:r>
    </w:p>
  </w:footnote>
  <w:footnote w:id="18">
    <w:p w14:paraId="0ABADD86" w14:textId="77777777" w:rsidR="00C00FC3" w:rsidRPr="00BB31FE" w:rsidRDefault="00C00FC3" w:rsidP="00C00FC3">
      <w:pPr>
        <w:pStyle w:val="Testonotaapidipagina"/>
        <w:rPr>
          <w:lang w:val="en-US"/>
        </w:rPr>
      </w:pPr>
      <w:r>
        <w:rPr>
          <w:rStyle w:val="Rimandonotaapidipagina"/>
        </w:rPr>
        <w:footnoteRef/>
      </w:r>
      <w:r w:rsidRPr="00BB31FE">
        <w:rPr>
          <w:lang w:val="en-US"/>
        </w:rPr>
        <w:t xml:space="preserve"> </w:t>
      </w:r>
      <w:r w:rsidRPr="00CB01AE">
        <w:rPr>
          <w:lang w:val="en-US"/>
        </w:rPr>
        <w:t xml:space="preserve">European Institute on Gender Equality (EIGE), Gender Equality Index: </w:t>
      </w:r>
      <w:hyperlink r:id="rId13" w:history="1">
        <w:r w:rsidRPr="005B21F3">
          <w:rPr>
            <w:rStyle w:val="Collegamentoipertestuale"/>
            <w:lang w:val="en-US"/>
          </w:rPr>
          <w:t>https://eige.europa.eu/gender-equality-index/2020/domain/knowledge/IT/disability</w:t>
        </w:r>
      </w:hyperlink>
      <w:r>
        <w:rPr>
          <w:lang w:val="en-US"/>
        </w:rPr>
        <w:t xml:space="preserve"> </w:t>
      </w:r>
    </w:p>
  </w:footnote>
  <w:footnote w:id="19">
    <w:p w14:paraId="3E2EBBAD" w14:textId="77777777" w:rsidR="00C57362" w:rsidRPr="004F643A" w:rsidRDefault="00F04A02" w:rsidP="00C57362">
      <w:pPr>
        <w:pStyle w:val="Testonotaapidipagina"/>
        <w:rPr>
          <w:rFonts w:asciiTheme="minorHAnsi" w:hAnsiTheme="minorHAnsi" w:cstheme="minorHAnsi"/>
          <w:lang w:val="it-IT"/>
        </w:rPr>
      </w:pPr>
      <w:r w:rsidRPr="00537A4F">
        <w:rPr>
          <w:rStyle w:val="Rimandonotaapidipagina"/>
          <w:rFonts w:asciiTheme="minorHAnsi" w:hAnsiTheme="minorHAnsi" w:cstheme="minorHAnsi"/>
        </w:rPr>
        <w:footnoteRef/>
      </w:r>
      <w:r w:rsidRPr="00537A4F">
        <w:rPr>
          <w:rFonts w:asciiTheme="minorHAnsi" w:hAnsiTheme="minorHAnsi" w:cstheme="minorHAnsi"/>
        </w:rPr>
        <w:t xml:space="preserve"> </w:t>
      </w:r>
      <w:r w:rsidRPr="00537A4F">
        <w:rPr>
          <w:rFonts w:asciiTheme="minorHAnsi" w:hAnsiTheme="minorHAnsi" w:cstheme="minorHAnsi"/>
          <w:lang w:val="it-IT"/>
        </w:rPr>
        <w:t>ISTAT: Inclusione sociale delle persone con limitazioni funzionali, invalidità o cronicità gravi, 2015</w:t>
      </w:r>
      <w:r>
        <w:rPr>
          <w:lang w:val="it-IT"/>
        </w:rPr>
        <w:t xml:space="preserve"> </w:t>
      </w:r>
      <w:hyperlink r:id="rId14" w:history="1">
        <w:r w:rsidRPr="004F643A">
          <w:rPr>
            <w:rStyle w:val="Collegamentoipertestuale"/>
            <w:rFonts w:asciiTheme="minorHAnsi" w:hAnsiTheme="minorHAnsi" w:cstheme="minorHAnsi"/>
            <w:lang w:val="it-IT"/>
          </w:rPr>
          <w:t>https://www.istat.it/it/files/2015/07/Inclusione-sociale-persone-con-limitazioni-funzionali_def_240715.pdf?title=Limitazioni+funzioni%2C+invalidità%2Ccronicità+gravi+-+21%2Flug%2F2015+-+Testo+integrale.pdf</w:t>
        </w:r>
      </w:hyperlink>
    </w:p>
  </w:footnote>
  <w:footnote w:id="20">
    <w:p w14:paraId="18ACE3D1" w14:textId="77777777" w:rsidR="00A3710F" w:rsidRPr="00676259" w:rsidRDefault="00A3710F" w:rsidP="00A3710F">
      <w:pPr>
        <w:pStyle w:val="Testonotaapidipagina"/>
      </w:pPr>
      <w:r>
        <w:rPr>
          <w:rStyle w:val="Rimandonotaapidipagina"/>
        </w:rPr>
        <w:footnoteRef/>
      </w:r>
      <w:r>
        <w:t xml:space="preserve"> </w:t>
      </w:r>
      <w:r w:rsidRPr="00C3719A">
        <w:rPr>
          <w:rFonts w:asciiTheme="minorHAnsi" w:hAnsiTheme="minorHAnsi" w:cstheme="minorHAnsi"/>
        </w:rPr>
        <w:t>European Institute on Gender Equality (EIGE), Gender Equality Index: https://eige.europa.eu/gender-equality-index/2020/domain/money/IT/disability</w:t>
      </w:r>
    </w:p>
  </w:footnote>
  <w:footnote w:id="21">
    <w:p w14:paraId="2A60E54C" w14:textId="77777777" w:rsidR="00D8773E" w:rsidRPr="004B12AB" w:rsidRDefault="00D8773E" w:rsidP="00D8773E">
      <w:pPr>
        <w:pStyle w:val="Testonotaapidipagina"/>
        <w:rPr>
          <w:rFonts w:asciiTheme="minorHAnsi" w:hAnsiTheme="minorHAnsi" w:cstheme="minorHAnsi"/>
          <w:lang w:val="it-IT"/>
        </w:rPr>
      </w:pPr>
      <w:r w:rsidRPr="00936E03">
        <w:rPr>
          <w:rStyle w:val="Rimandonotaapidipagina"/>
          <w:rFonts w:asciiTheme="minorHAnsi" w:hAnsiTheme="minorHAnsi" w:cstheme="minorHAnsi"/>
        </w:rPr>
        <w:footnoteRef/>
      </w:r>
      <w:r w:rsidRPr="00936E03">
        <w:rPr>
          <w:rFonts w:asciiTheme="minorHAnsi" w:hAnsiTheme="minorHAnsi" w:cstheme="minorHAnsi"/>
        </w:rPr>
        <w:t xml:space="preserve"> CENSIS - Fondazione Serono: </w:t>
      </w:r>
      <w:r w:rsidRPr="004B12AB">
        <w:rPr>
          <w:rFonts w:asciiTheme="minorHAnsi" w:hAnsiTheme="minorHAnsi" w:cstheme="minorHAnsi"/>
          <w:lang w:val="it-IT"/>
        </w:rPr>
        <w:t>"The hidden dimension of disability", 2011</w:t>
      </w:r>
      <w:r w:rsidRPr="004B12AB">
        <w:rPr>
          <w:rStyle w:val="Rimandonotaapidipagina"/>
          <w:rFonts w:asciiTheme="minorHAnsi" w:hAnsiTheme="minorHAnsi" w:cstheme="minorHAnsi"/>
          <w:lang w:val="it-IT"/>
        </w:rPr>
        <w:t xml:space="preserve"> </w:t>
      </w:r>
      <w:hyperlink r:id="rId15" w:history="1">
        <w:r w:rsidRPr="004B12AB">
          <w:rPr>
            <w:rFonts w:asciiTheme="minorHAnsi" w:eastAsiaTheme="majorEastAsia" w:hAnsiTheme="minorHAnsi" w:cstheme="minorHAnsi"/>
            <w:webHidden/>
            <w:lang w:val="it-IT"/>
          </w:rPr>
          <w:t>http://www.censis.it/5?shadow_evento=117959</w:t>
        </w:r>
      </w:hyperlink>
    </w:p>
  </w:footnote>
  <w:footnote w:id="22">
    <w:p w14:paraId="62494B4E" w14:textId="77777777" w:rsidR="00D8773E" w:rsidRPr="004B12AB" w:rsidRDefault="00D8773E" w:rsidP="00D8773E">
      <w:pPr>
        <w:pStyle w:val="Testonotaapidipagina"/>
        <w:rPr>
          <w:rFonts w:asciiTheme="minorHAnsi" w:hAnsiTheme="minorHAnsi" w:cstheme="minorHAnsi"/>
          <w:lang w:val="it-IT"/>
        </w:rPr>
      </w:pPr>
      <w:r w:rsidRPr="00936E03">
        <w:rPr>
          <w:rStyle w:val="Rimandonotaapidipagina"/>
          <w:rFonts w:asciiTheme="minorHAnsi" w:hAnsiTheme="minorHAnsi" w:cstheme="minorHAnsi"/>
          <w:lang w:val="en-GB"/>
        </w:rPr>
        <w:footnoteRef/>
      </w:r>
      <w:r w:rsidRPr="004B12AB">
        <w:rPr>
          <w:rFonts w:asciiTheme="minorHAnsi" w:hAnsiTheme="minorHAnsi" w:cstheme="minorHAnsi"/>
          <w:lang w:val="it-IT"/>
        </w:rPr>
        <w:t xml:space="preserve"> ISTAT: “Come cambia la vita delle donne”, 2011 </w:t>
      </w:r>
    </w:p>
  </w:footnote>
  <w:footnote w:id="23">
    <w:p w14:paraId="30DAE01B" w14:textId="77777777" w:rsidR="00D8773E" w:rsidRPr="00936E03" w:rsidRDefault="00D8773E" w:rsidP="00D8773E">
      <w:pPr>
        <w:pStyle w:val="Testonotaapidipagina"/>
        <w:rPr>
          <w:rFonts w:asciiTheme="minorHAnsi" w:hAnsiTheme="minorHAnsi" w:cstheme="minorHAnsi"/>
        </w:rPr>
      </w:pPr>
      <w:r w:rsidRPr="00936E03">
        <w:rPr>
          <w:rStyle w:val="Rimandonotaapidipagina"/>
          <w:rFonts w:asciiTheme="minorHAnsi" w:hAnsiTheme="minorHAnsi" w:cstheme="minorHAnsi"/>
          <w:lang w:val="en-GB"/>
        </w:rPr>
        <w:footnoteRef/>
      </w:r>
      <w:r w:rsidRPr="00D8773E">
        <w:rPr>
          <w:rFonts w:asciiTheme="minorHAnsi" w:hAnsiTheme="minorHAnsi" w:cstheme="minorHAnsi"/>
          <w:lang w:val="it-IT"/>
        </w:rPr>
        <w:t xml:space="preserve"> CENSIS - Fondazione Serono: “"The hidden dimension of disability", 2011</w:t>
      </w:r>
      <w:r w:rsidRPr="00936E03">
        <w:rPr>
          <w:rStyle w:val="Rimandonotaapidipagina"/>
          <w:rFonts w:asciiTheme="minorHAnsi" w:hAnsiTheme="minorHAnsi" w:cstheme="minorHAnsi"/>
        </w:rPr>
        <w:t xml:space="preserve"> </w:t>
      </w:r>
      <w:hyperlink r:id="rId16" w:history="1">
        <w:r w:rsidRPr="00D8773E">
          <w:rPr>
            <w:rFonts w:asciiTheme="minorHAnsi" w:eastAsiaTheme="majorEastAsia" w:hAnsiTheme="minorHAnsi" w:cstheme="minorHAnsi"/>
            <w:webHidden/>
            <w:lang w:val="it-IT"/>
          </w:rPr>
          <w:t>http://www.censis.it/5?shadow_evento=117959</w:t>
        </w:r>
      </w:hyperlink>
    </w:p>
  </w:footnote>
  <w:footnote w:id="24">
    <w:p w14:paraId="477E25D9" w14:textId="77777777" w:rsidR="00135A93" w:rsidRPr="00C3719A" w:rsidRDefault="00135A93" w:rsidP="00135A93">
      <w:pPr>
        <w:pStyle w:val="Testonotaapidipagina"/>
        <w:rPr>
          <w:lang w:val="en-US"/>
        </w:rPr>
      </w:pPr>
      <w:r>
        <w:rPr>
          <w:rStyle w:val="Rimandonotaapidipagina"/>
        </w:rPr>
        <w:footnoteRef/>
      </w:r>
      <w:r>
        <w:t xml:space="preserve"> </w:t>
      </w:r>
      <w:r w:rsidRPr="00CB01AE">
        <w:rPr>
          <w:lang w:val="en-US"/>
        </w:rPr>
        <w:t>See data on Italy from the European Institute on Gender Equality (EIGE), Gender Equality Index: https://eige.europa.eu/gender-equality-index/2020/domain/work/IT/disability</w:t>
      </w:r>
    </w:p>
  </w:footnote>
  <w:footnote w:id="25">
    <w:p w14:paraId="016C3F27" w14:textId="77777777" w:rsidR="00D13CE2" w:rsidRPr="000707D7" w:rsidRDefault="00D13CE2" w:rsidP="00D13CE2">
      <w:pPr>
        <w:pStyle w:val="Testonotaapidipagina"/>
        <w:rPr>
          <w:rFonts w:asciiTheme="minorHAnsi" w:hAnsiTheme="minorHAnsi" w:cstheme="minorHAnsi"/>
        </w:rPr>
      </w:pPr>
      <w:r w:rsidRPr="000707D7">
        <w:rPr>
          <w:rStyle w:val="Rimandonotaapidipagina"/>
          <w:rFonts w:asciiTheme="minorHAnsi" w:hAnsiTheme="minorHAnsi" w:cstheme="minorHAnsi"/>
        </w:rPr>
        <w:footnoteRef/>
      </w:r>
      <w:r w:rsidRPr="000707D7">
        <w:rPr>
          <w:rFonts w:asciiTheme="minorHAnsi" w:hAnsiTheme="minorHAnsi" w:cstheme="minorHAnsi"/>
        </w:rPr>
        <w:t xml:space="preserve"> </w:t>
      </w:r>
      <w:r>
        <w:rPr>
          <w:rFonts w:asciiTheme="minorHAnsi" w:hAnsiTheme="minorHAnsi" w:cstheme="minorHAnsi"/>
          <w:lang w:val="it-IT"/>
        </w:rPr>
        <w:t xml:space="preserve">ISTAT: </w:t>
      </w:r>
      <w:r w:rsidRPr="000707D7">
        <w:rPr>
          <w:rFonts w:asciiTheme="minorHAnsi" w:hAnsiTheme="minorHAnsi" w:cstheme="minorHAnsi"/>
          <w:lang w:val="it-IT"/>
        </w:rPr>
        <w:t xml:space="preserve">Nota di aggiornamento del Documento di economia e finanza 2020. </w:t>
      </w:r>
      <w:hyperlink r:id="rId17" w:history="1">
        <w:r w:rsidRPr="000707D7">
          <w:rPr>
            <w:rStyle w:val="Collegamentoipertestuale"/>
            <w:rFonts w:asciiTheme="minorHAnsi" w:hAnsiTheme="minorHAnsi" w:cstheme="minorHAnsi"/>
          </w:rPr>
          <w:t>https://www.istat.it/it/archivio/248473</w:t>
        </w:r>
      </w:hyperlink>
    </w:p>
  </w:footnote>
  <w:footnote w:id="26">
    <w:p w14:paraId="6B55104A" w14:textId="77777777" w:rsidR="009F5952" w:rsidRPr="008C04B0" w:rsidRDefault="009F5952" w:rsidP="009F5952">
      <w:pPr>
        <w:pStyle w:val="Testonotaapidipagina"/>
      </w:pPr>
      <w:r>
        <w:rPr>
          <w:rStyle w:val="Rimandonotaapidipagina"/>
        </w:rPr>
        <w:footnoteRef/>
      </w:r>
      <w:r>
        <w:t xml:space="preserve"> </w:t>
      </w:r>
      <w:r w:rsidRPr="006528C4">
        <w:rPr>
          <w:rFonts w:asciiTheme="minorHAnsi" w:hAnsiTheme="minorHAnsi" w:cstheme="minorHAnsi"/>
          <w:lang w:val="en-GB"/>
        </w:rPr>
        <w:t>EIGE</w:t>
      </w:r>
      <w:hyperlink r:id="rId18" w:history="1">
        <w:r w:rsidRPr="003A00EC">
          <w:rPr>
            <w:rStyle w:val="Collegamentoipertestuale"/>
            <w:lang w:val="en-US"/>
          </w:rPr>
          <w:t>https</w:t>
        </w:r>
        <w:r w:rsidRPr="00C3719A">
          <w:rPr>
            <w:rStyle w:val="Collegamentoipertestuale"/>
          </w:rPr>
          <w:t>://</w:t>
        </w:r>
        <w:r w:rsidRPr="003A00EC">
          <w:rPr>
            <w:rStyle w:val="Collegamentoipertestuale"/>
            <w:lang w:val="en-US"/>
          </w:rPr>
          <w:t>eige</w:t>
        </w:r>
        <w:r w:rsidRPr="00C3719A">
          <w:rPr>
            <w:rStyle w:val="Collegamentoipertestuale"/>
          </w:rPr>
          <w:t>.</w:t>
        </w:r>
        <w:r w:rsidRPr="003A00EC">
          <w:rPr>
            <w:rStyle w:val="Collegamentoipertestuale"/>
            <w:lang w:val="en-US"/>
          </w:rPr>
          <w:t>europa</w:t>
        </w:r>
        <w:r w:rsidRPr="00C3719A">
          <w:rPr>
            <w:rStyle w:val="Collegamentoipertestuale"/>
          </w:rPr>
          <w:t>.</w:t>
        </w:r>
        <w:r w:rsidRPr="003A00EC">
          <w:rPr>
            <w:rStyle w:val="Collegamentoipertestuale"/>
            <w:lang w:val="en-US"/>
          </w:rPr>
          <w:t>eu</w:t>
        </w:r>
        <w:r w:rsidRPr="00C3719A">
          <w:rPr>
            <w:rStyle w:val="Collegamentoipertestuale"/>
          </w:rPr>
          <w:t>/</w:t>
        </w:r>
        <w:r w:rsidRPr="003A00EC">
          <w:rPr>
            <w:rStyle w:val="Collegamentoipertestuale"/>
            <w:lang w:val="en-US"/>
          </w:rPr>
          <w:t>gender</w:t>
        </w:r>
        <w:r w:rsidRPr="00C3719A">
          <w:rPr>
            <w:rStyle w:val="Collegamentoipertestuale"/>
          </w:rPr>
          <w:t>-</w:t>
        </w:r>
        <w:r w:rsidRPr="003A00EC">
          <w:rPr>
            <w:rStyle w:val="Collegamentoipertestuale"/>
            <w:lang w:val="en-US"/>
          </w:rPr>
          <w:t>equality</w:t>
        </w:r>
        <w:r w:rsidRPr="00C3719A">
          <w:rPr>
            <w:rStyle w:val="Collegamentoipertestuale"/>
          </w:rPr>
          <w:t>-</w:t>
        </w:r>
        <w:r w:rsidRPr="003A00EC">
          <w:rPr>
            <w:rStyle w:val="Collegamentoipertestuale"/>
            <w:lang w:val="en-US"/>
          </w:rPr>
          <w:t>index</w:t>
        </w:r>
        <w:r w:rsidRPr="00C3719A">
          <w:rPr>
            <w:rStyle w:val="Collegamentoipertestuale"/>
          </w:rPr>
          <w:t>/2020/</w:t>
        </w:r>
        <w:r w:rsidRPr="003A00EC">
          <w:rPr>
            <w:rStyle w:val="Collegamentoipertestuale"/>
            <w:lang w:val="en-US"/>
          </w:rPr>
          <w:t>domain</w:t>
        </w:r>
        <w:r w:rsidRPr="00C3719A">
          <w:rPr>
            <w:rStyle w:val="Collegamentoipertestuale"/>
          </w:rPr>
          <w:t>/</w:t>
        </w:r>
        <w:r w:rsidRPr="003A00EC">
          <w:rPr>
            <w:rStyle w:val="Collegamentoipertestuale"/>
            <w:lang w:val="en-US"/>
          </w:rPr>
          <w:t>health</w:t>
        </w:r>
        <w:r w:rsidRPr="00C3719A">
          <w:rPr>
            <w:rStyle w:val="Collegamentoipertestuale"/>
          </w:rPr>
          <w:t>/</w:t>
        </w:r>
        <w:r w:rsidRPr="003A00EC">
          <w:rPr>
            <w:rStyle w:val="Collegamentoipertestuale"/>
            <w:lang w:val="en-US"/>
          </w:rPr>
          <w:t>IT</w:t>
        </w:r>
        <w:r w:rsidRPr="00C3719A">
          <w:rPr>
            <w:rStyle w:val="Collegamentoipertestuale"/>
          </w:rPr>
          <w:t>/</w:t>
        </w:r>
        <w:r w:rsidRPr="003A00EC">
          <w:rPr>
            <w:rStyle w:val="Collegamentoipertestuale"/>
            <w:lang w:val="en-US"/>
          </w:rPr>
          <w:t>disability</w:t>
        </w:r>
      </w:hyperlink>
      <w:r w:rsidRPr="00C3719A">
        <w:t xml:space="preserve"> </w:t>
      </w:r>
    </w:p>
  </w:footnote>
  <w:footnote w:id="27">
    <w:p w14:paraId="5554FFA1" w14:textId="77777777" w:rsidR="005C0A92" w:rsidRPr="001B7EA7" w:rsidRDefault="005C0A92" w:rsidP="005C0A92">
      <w:pPr>
        <w:pStyle w:val="Testonotaapidipagina"/>
      </w:pPr>
      <w:r>
        <w:rPr>
          <w:rStyle w:val="Rimandonotaapidipagina"/>
        </w:rPr>
        <w:footnoteRef/>
      </w:r>
      <w:r>
        <w:t xml:space="preserve"> </w:t>
      </w:r>
      <w:hyperlink r:id="rId19" w:history="1">
        <w:r w:rsidRPr="006F63AF">
          <w:rPr>
            <w:rStyle w:val="Collegamentoipertestuale"/>
            <w:rFonts w:asciiTheme="minorHAnsi" w:hAnsiTheme="minorHAnsi" w:cstheme="minorHAnsi"/>
          </w:rPr>
          <w:t>https://www.epicentro.iss.it/en/coronavirus/sars-cov-2-analysis-of-deaths</w:t>
        </w:r>
      </w:hyperlink>
    </w:p>
  </w:footnote>
  <w:footnote w:id="28">
    <w:p w14:paraId="0E982875" w14:textId="77777777" w:rsidR="00BE66B3" w:rsidRPr="00F02305" w:rsidRDefault="00BE66B3" w:rsidP="00BE66B3">
      <w:pPr>
        <w:pStyle w:val="Testonotaapidipagina"/>
        <w:rPr>
          <w:rFonts w:asciiTheme="minorHAnsi" w:hAnsiTheme="minorHAnsi" w:cstheme="minorHAnsi"/>
          <w:lang w:val="en-US"/>
        </w:rPr>
      </w:pPr>
      <w:r w:rsidRPr="000B4CED">
        <w:rPr>
          <w:rStyle w:val="Rimandonotaapidipagina"/>
          <w:rFonts w:asciiTheme="minorHAnsi" w:hAnsiTheme="minorHAnsi" w:cstheme="minorHAnsi"/>
        </w:rPr>
        <w:footnoteRef/>
      </w:r>
      <w:r w:rsidRPr="000B4CED">
        <w:rPr>
          <w:rFonts w:asciiTheme="minorHAnsi" w:hAnsiTheme="minorHAnsi" w:cstheme="minorHAnsi"/>
        </w:rPr>
        <w:t xml:space="preserve"> Ist</w:t>
      </w:r>
      <w:r w:rsidRPr="00F02305">
        <w:rPr>
          <w:rFonts w:asciiTheme="minorHAnsi" w:hAnsiTheme="minorHAnsi" w:cstheme="minorHAnsi"/>
          <w:lang w:val="en-US"/>
        </w:rPr>
        <w:t>ituto</w:t>
      </w:r>
      <w:r w:rsidRPr="000B4CED">
        <w:rPr>
          <w:rFonts w:asciiTheme="minorHAnsi" w:hAnsiTheme="minorHAnsi" w:cstheme="minorHAnsi"/>
        </w:rPr>
        <w:t xml:space="preserve"> Super</w:t>
      </w:r>
      <w:r w:rsidRPr="00F02305">
        <w:rPr>
          <w:rFonts w:asciiTheme="minorHAnsi" w:hAnsiTheme="minorHAnsi" w:cstheme="minorHAnsi"/>
          <w:lang w:val="en-US"/>
        </w:rPr>
        <w:t>iore di</w:t>
      </w:r>
      <w:r w:rsidRPr="000B4CED">
        <w:rPr>
          <w:rFonts w:asciiTheme="minorHAnsi" w:hAnsiTheme="minorHAnsi" w:cstheme="minorHAnsi"/>
        </w:rPr>
        <w:t xml:space="preserve"> Sanità</w:t>
      </w:r>
      <w:r w:rsidRPr="00F02305">
        <w:rPr>
          <w:rFonts w:asciiTheme="minorHAnsi" w:hAnsiTheme="minorHAnsi" w:cstheme="minorHAnsi"/>
          <w:lang w:val="en-US"/>
        </w:rPr>
        <w:t xml:space="preserve">: </w:t>
      </w:r>
      <w:r w:rsidRPr="000B4CED">
        <w:rPr>
          <w:rFonts w:asciiTheme="minorHAnsi" w:hAnsiTheme="minorHAnsi" w:cstheme="minorHAnsi"/>
        </w:rPr>
        <w:t xml:space="preserve"> </w:t>
      </w:r>
      <w:r w:rsidRPr="00170200">
        <w:rPr>
          <w:rFonts w:asciiTheme="minorHAnsi" w:hAnsiTheme="minorHAnsi" w:cstheme="minorHAnsi"/>
        </w:rPr>
        <w:t>Health issues and informal caregiving in Europe and Italy</w:t>
      </w:r>
      <w:r w:rsidRPr="00F24DFC">
        <w:rPr>
          <w:rFonts w:asciiTheme="minorHAnsi" w:hAnsiTheme="minorHAnsi" w:cstheme="minorHAnsi"/>
        </w:rPr>
        <w:t xml:space="preserve"> </w:t>
      </w:r>
      <w:r w:rsidRPr="000B4CED">
        <w:rPr>
          <w:rFonts w:asciiTheme="minorHAnsi" w:hAnsiTheme="minorHAnsi" w:cstheme="minorHAnsi"/>
        </w:rPr>
        <w:t>2019</w:t>
      </w:r>
      <w:r w:rsidRPr="00F02305">
        <w:rPr>
          <w:rFonts w:asciiTheme="minorHAnsi" w:hAnsiTheme="minorHAnsi" w:cstheme="minorHAnsi"/>
          <w:lang w:val="en-US"/>
        </w:rPr>
        <w:t xml:space="preserve">. ANN_19_01_08.pdf  </w:t>
      </w:r>
    </w:p>
  </w:footnote>
  <w:footnote w:id="29">
    <w:p w14:paraId="7E54C699" w14:textId="77777777" w:rsidR="00BE66B3" w:rsidRPr="002160E0" w:rsidRDefault="00BE66B3" w:rsidP="00BE66B3">
      <w:pPr>
        <w:pStyle w:val="Testonotaapidipagina"/>
        <w:rPr>
          <w:rFonts w:asciiTheme="minorHAnsi" w:hAnsiTheme="minorHAnsi" w:cstheme="minorHAnsi"/>
          <w:lang w:val="it-IT"/>
        </w:rPr>
      </w:pPr>
      <w:r>
        <w:rPr>
          <w:rStyle w:val="Rimandonotaapidipagina"/>
        </w:rPr>
        <w:footnoteRef/>
      </w:r>
      <w:r>
        <w:t xml:space="preserve"> </w:t>
      </w:r>
      <w:r>
        <w:rPr>
          <w:lang w:val="it-IT"/>
        </w:rPr>
        <w:t xml:space="preserve">ISTAT: Nota sulla legge per il “Dopo ci noi”, </w:t>
      </w:r>
      <w:r w:rsidRPr="00C30950">
        <w:rPr>
          <w:rFonts w:asciiTheme="minorHAnsi" w:hAnsiTheme="minorHAnsi" w:cstheme="minorHAnsi"/>
          <w:lang w:val="it-IT"/>
        </w:rPr>
        <w:t xml:space="preserve">2017 </w:t>
      </w:r>
      <w:hyperlink r:id="rId20" w:history="1">
        <w:r w:rsidRPr="00DD45D5">
          <w:rPr>
            <w:rStyle w:val="Collegamentoipertestuale"/>
            <w:rFonts w:asciiTheme="minorHAnsi" w:hAnsiTheme="minorHAnsi" w:cstheme="minorHAnsi"/>
            <w:lang w:val="it-IT"/>
          </w:rPr>
          <w:t>https://www.istat.it/it/files/2017/06/A-Dopo-di-noi.pdf</w:t>
        </w:r>
      </w:hyperlink>
    </w:p>
  </w:footnote>
  <w:footnote w:id="30">
    <w:p w14:paraId="0C7190A9" w14:textId="77777777" w:rsidR="00A47B6E" w:rsidRPr="00853A65" w:rsidRDefault="00A47B6E" w:rsidP="00A47B6E">
      <w:pPr>
        <w:pStyle w:val="Testonotaapidipagina"/>
      </w:pPr>
      <w:r>
        <w:rPr>
          <w:rStyle w:val="Rimandonotaapidipagina"/>
        </w:rPr>
        <w:footnoteRef/>
      </w:r>
      <w:r>
        <w:t xml:space="preserve"> </w:t>
      </w:r>
      <w:r w:rsidRPr="007B127C">
        <w:rPr>
          <w:rFonts w:asciiTheme="minorHAnsi" w:hAnsiTheme="minorHAnsi" w:cstheme="minorHAnsi"/>
        </w:rPr>
        <w:t>The Impact of Quarantine and Physical Distancing Following COVID-19 on Mental Health: Study Protocol of a Multicentric Italian Population Trial</w:t>
      </w:r>
      <w:r w:rsidRPr="007B127C">
        <w:rPr>
          <w:rFonts w:asciiTheme="minorHAnsi" w:hAnsiTheme="minorHAnsi" w:cstheme="minorHAnsi"/>
          <w:lang w:val="en-US"/>
        </w:rPr>
        <w:t xml:space="preserve">. </w:t>
      </w:r>
      <w:hyperlink r:id="rId21" w:history="1">
        <w:r w:rsidRPr="00BB31FE">
          <w:rPr>
            <w:rStyle w:val="Collegamentoipertestuale"/>
            <w:rFonts w:asciiTheme="minorHAnsi" w:hAnsiTheme="minorHAnsi" w:cstheme="minorHAnsi"/>
            <w:lang w:val="en-US"/>
          </w:rPr>
          <w:t>https</w:t>
        </w:r>
        <w:r w:rsidRPr="00687D75">
          <w:rPr>
            <w:rStyle w:val="Collegamentoipertestuale"/>
            <w:rFonts w:asciiTheme="minorHAnsi" w:hAnsiTheme="minorHAnsi" w:cstheme="minorHAnsi"/>
          </w:rPr>
          <w:t>://</w:t>
        </w:r>
        <w:r w:rsidRPr="00BB31FE">
          <w:rPr>
            <w:rStyle w:val="Collegamentoipertestuale"/>
            <w:rFonts w:asciiTheme="minorHAnsi" w:hAnsiTheme="minorHAnsi" w:cstheme="minorHAnsi"/>
            <w:lang w:val="en-US"/>
          </w:rPr>
          <w:t>www</w:t>
        </w:r>
        <w:r w:rsidRPr="00687D75">
          <w:rPr>
            <w:rStyle w:val="Collegamentoipertestuale"/>
            <w:rFonts w:asciiTheme="minorHAnsi" w:hAnsiTheme="minorHAnsi" w:cstheme="minorHAnsi"/>
          </w:rPr>
          <w:t>.</w:t>
        </w:r>
        <w:r w:rsidRPr="00BB31FE">
          <w:rPr>
            <w:rStyle w:val="Collegamentoipertestuale"/>
            <w:rFonts w:asciiTheme="minorHAnsi" w:hAnsiTheme="minorHAnsi" w:cstheme="minorHAnsi"/>
            <w:lang w:val="en-US"/>
          </w:rPr>
          <w:t>ncbi</w:t>
        </w:r>
        <w:r w:rsidRPr="00687D75">
          <w:rPr>
            <w:rStyle w:val="Collegamentoipertestuale"/>
            <w:rFonts w:asciiTheme="minorHAnsi" w:hAnsiTheme="minorHAnsi" w:cstheme="minorHAnsi"/>
          </w:rPr>
          <w:t>.</w:t>
        </w:r>
        <w:r w:rsidRPr="00BB31FE">
          <w:rPr>
            <w:rStyle w:val="Collegamentoipertestuale"/>
            <w:rFonts w:asciiTheme="minorHAnsi" w:hAnsiTheme="minorHAnsi" w:cstheme="minorHAnsi"/>
            <w:lang w:val="en-US"/>
          </w:rPr>
          <w:t>nlm</w:t>
        </w:r>
        <w:r w:rsidRPr="00687D75">
          <w:rPr>
            <w:rStyle w:val="Collegamentoipertestuale"/>
            <w:rFonts w:asciiTheme="minorHAnsi" w:hAnsiTheme="minorHAnsi" w:cstheme="minorHAnsi"/>
          </w:rPr>
          <w:t>.</w:t>
        </w:r>
        <w:r w:rsidRPr="00BB31FE">
          <w:rPr>
            <w:rStyle w:val="Collegamentoipertestuale"/>
            <w:rFonts w:asciiTheme="minorHAnsi" w:hAnsiTheme="minorHAnsi" w:cstheme="minorHAnsi"/>
            <w:lang w:val="en-US"/>
          </w:rPr>
          <w:t>nih</w:t>
        </w:r>
        <w:r w:rsidRPr="00687D75">
          <w:rPr>
            <w:rStyle w:val="Collegamentoipertestuale"/>
            <w:rFonts w:asciiTheme="minorHAnsi" w:hAnsiTheme="minorHAnsi" w:cstheme="minorHAnsi"/>
          </w:rPr>
          <w:t>.</w:t>
        </w:r>
        <w:r w:rsidRPr="00BB31FE">
          <w:rPr>
            <w:rStyle w:val="Collegamentoipertestuale"/>
            <w:rFonts w:asciiTheme="minorHAnsi" w:hAnsiTheme="minorHAnsi" w:cstheme="minorHAnsi"/>
            <w:lang w:val="en-US"/>
          </w:rPr>
          <w:t>gov</w:t>
        </w:r>
        <w:r w:rsidRPr="00687D75">
          <w:rPr>
            <w:rStyle w:val="Collegamentoipertestuale"/>
            <w:rFonts w:asciiTheme="minorHAnsi" w:hAnsiTheme="minorHAnsi" w:cstheme="minorHAnsi"/>
          </w:rPr>
          <w:t>/</w:t>
        </w:r>
        <w:r w:rsidRPr="00BB31FE">
          <w:rPr>
            <w:rStyle w:val="Collegamentoipertestuale"/>
            <w:rFonts w:asciiTheme="minorHAnsi" w:hAnsiTheme="minorHAnsi" w:cstheme="minorHAnsi"/>
            <w:lang w:val="en-US"/>
          </w:rPr>
          <w:t>pmc</w:t>
        </w:r>
        <w:r w:rsidRPr="00687D75">
          <w:rPr>
            <w:rStyle w:val="Collegamentoipertestuale"/>
            <w:rFonts w:asciiTheme="minorHAnsi" w:hAnsiTheme="minorHAnsi" w:cstheme="minorHAnsi"/>
          </w:rPr>
          <w:t>/</w:t>
        </w:r>
        <w:r w:rsidRPr="00BB31FE">
          <w:rPr>
            <w:rStyle w:val="Collegamentoipertestuale"/>
            <w:rFonts w:asciiTheme="minorHAnsi" w:hAnsiTheme="minorHAnsi" w:cstheme="minorHAnsi"/>
            <w:lang w:val="en-US"/>
          </w:rPr>
          <w:t>articles</w:t>
        </w:r>
        <w:r w:rsidRPr="00687D75">
          <w:rPr>
            <w:rStyle w:val="Collegamentoipertestuale"/>
            <w:rFonts w:asciiTheme="minorHAnsi" w:hAnsiTheme="minorHAnsi" w:cstheme="minorHAnsi"/>
          </w:rPr>
          <w:t>/</w:t>
        </w:r>
        <w:r w:rsidRPr="00BB31FE">
          <w:rPr>
            <w:rStyle w:val="Collegamentoipertestuale"/>
            <w:rFonts w:asciiTheme="minorHAnsi" w:hAnsiTheme="minorHAnsi" w:cstheme="minorHAnsi"/>
            <w:lang w:val="en-US"/>
          </w:rPr>
          <w:t>PMC</w:t>
        </w:r>
        <w:r w:rsidRPr="00687D75">
          <w:rPr>
            <w:rStyle w:val="Collegamentoipertestuale"/>
            <w:rFonts w:asciiTheme="minorHAnsi" w:hAnsiTheme="minorHAnsi" w:cstheme="minorHAnsi"/>
          </w:rPr>
          <w:t>7290062/</w:t>
        </w:r>
      </w:hyperlink>
    </w:p>
  </w:footnote>
  <w:footnote w:id="31">
    <w:p w14:paraId="77CD62DD" w14:textId="77777777" w:rsidR="00151627" w:rsidRPr="00F01BF3" w:rsidRDefault="00151627" w:rsidP="00151627">
      <w:pPr>
        <w:pStyle w:val="Testonotaapidipagina"/>
        <w:rPr>
          <w:lang w:val="en-US"/>
        </w:rPr>
      </w:pPr>
      <w:r>
        <w:rPr>
          <w:rStyle w:val="Rimandonotaapidipagina"/>
        </w:rPr>
        <w:footnoteRef/>
      </w:r>
      <w:r>
        <w:t xml:space="preserve"> </w:t>
      </w:r>
      <w:r w:rsidRPr="00E13404">
        <w:rPr>
          <w:lang w:val="en-US"/>
        </w:rPr>
        <w:t>European Institute on Gender Equality (EIGE), Gender Equality Index:</w:t>
      </w:r>
      <w:r>
        <w:rPr>
          <w:lang w:val="en-US"/>
        </w:rPr>
        <w:t xml:space="preserve"> </w:t>
      </w:r>
      <w:hyperlink r:id="rId22" w:history="1">
        <w:r w:rsidRPr="005B21F3">
          <w:rPr>
            <w:rStyle w:val="Collegamentoipertestuale"/>
            <w:lang w:val="en-US"/>
          </w:rPr>
          <w:t>https://eige.europa.eu/gender-equality-index/2020/domain/money/IT/disability</w:t>
        </w:r>
      </w:hyperlink>
      <w:r>
        <w:rPr>
          <w:lang w:val="en-US"/>
        </w:rPr>
        <w:t xml:space="preserve"> </w:t>
      </w:r>
    </w:p>
    <w:p w14:paraId="1D56A502" w14:textId="77777777" w:rsidR="00151627" w:rsidRPr="00942302" w:rsidRDefault="00151627" w:rsidP="00151627">
      <w:pPr>
        <w:pStyle w:val="Testonotaapidipagina"/>
        <w:rPr>
          <w:lang w:val="en-US"/>
        </w:rPr>
      </w:pPr>
    </w:p>
  </w:footnote>
  <w:footnote w:id="32">
    <w:p w14:paraId="17BFD73D" w14:textId="77777777" w:rsidR="004A1379" w:rsidRPr="00BB31FE" w:rsidRDefault="004A1379" w:rsidP="004A1379">
      <w:pPr>
        <w:pStyle w:val="Testonotaapidipagina"/>
        <w:rPr>
          <w:lang w:val="en-US"/>
        </w:rPr>
      </w:pPr>
      <w:r>
        <w:rPr>
          <w:rStyle w:val="Rimandonotaapidipagina"/>
        </w:rPr>
        <w:footnoteRef/>
      </w:r>
      <w:r>
        <w:t xml:space="preserve"> </w:t>
      </w:r>
      <w:r w:rsidRPr="00BB31FE">
        <w:rPr>
          <w:rFonts w:asciiTheme="minorHAnsi" w:hAnsiTheme="minorHAnsi" w:cstheme="minorHAnsi"/>
          <w:lang w:val="en-US"/>
        </w:rPr>
        <w:t>Ibidem</w:t>
      </w:r>
    </w:p>
  </w:footnote>
  <w:footnote w:id="33">
    <w:p w14:paraId="5FB418A9" w14:textId="77777777" w:rsidR="00A00322" w:rsidRPr="009C13EB" w:rsidRDefault="00A00322" w:rsidP="00A00322">
      <w:pPr>
        <w:pStyle w:val="Testonotaapidipagina"/>
        <w:rPr>
          <w:rFonts w:asciiTheme="minorHAnsi" w:hAnsiTheme="minorHAnsi" w:cstheme="minorHAnsi"/>
          <w:lang w:val="en-US"/>
        </w:rPr>
      </w:pPr>
      <w:r w:rsidRPr="009C13EB">
        <w:rPr>
          <w:rStyle w:val="Rimandonotaapidipagina"/>
          <w:rFonts w:asciiTheme="minorHAnsi" w:hAnsiTheme="minorHAnsi" w:cstheme="minorHAnsi"/>
          <w:lang w:val="en-GB"/>
        </w:rPr>
        <w:footnoteRef/>
      </w:r>
      <w:r w:rsidRPr="009C13EB">
        <w:rPr>
          <w:rFonts w:asciiTheme="minorHAnsi" w:hAnsiTheme="minorHAnsi" w:cstheme="minorHAnsi"/>
          <w:lang w:val="en-GB"/>
        </w:rPr>
        <w:t xml:space="preserve"> CENSIS: 46° Report on the social situation of the Country: “Caregivers, women on the front line”,  2012</w:t>
      </w:r>
    </w:p>
  </w:footnote>
  <w:footnote w:id="34">
    <w:p w14:paraId="709E54B0" w14:textId="77777777" w:rsidR="00D75895" w:rsidRPr="00C3719A" w:rsidRDefault="00D75895" w:rsidP="00D75895">
      <w:pPr>
        <w:pStyle w:val="Testonotaapidipagina"/>
        <w:rPr>
          <w:rFonts w:asciiTheme="minorHAnsi" w:hAnsiTheme="minorHAnsi" w:cstheme="minorHAnsi"/>
          <w:lang w:val="it-IT"/>
        </w:rPr>
      </w:pPr>
      <w:r>
        <w:rPr>
          <w:rStyle w:val="Rimandonotaapidipagina"/>
        </w:rPr>
        <w:footnoteRef/>
      </w:r>
      <w:r>
        <w:t xml:space="preserve"> </w:t>
      </w:r>
      <w:r w:rsidRPr="00681A06">
        <w:rPr>
          <w:rFonts w:asciiTheme="minorHAnsi" w:hAnsiTheme="minorHAnsi" w:cstheme="minorHAnsi"/>
          <w:lang w:val="it-IT"/>
        </w:rPr>
        <w:t xml:space="preserve">ISTAT, Nota sulla legge “Dopo di noi”, 2017 </w:t>
      </w:r>
      <w:hyperlink r:id="rId23" w:history="1">
        <w:r w:rsidRPr="005B21F3">
          <w:rPr>
            <w:rStyle w:val="Collegamentoipertestuale"/>
            <w:rFonts w:asciiTheme="minorHAnsi" w:hAnsiTheme="minorHAnsi" w:cstheme="minorHAnsi"/>
            <w:lang w:val="it-IT"/>
          </w:rPr>
          <w:t>https://www.istat.it/it/files/2017/06/A-Dopo-di-noi.pdf</w:t>
        </w:r>
      </w:hyperlink>
    </w:p>
    <w:p w14:paraId="0523D336" w14:textId="77777777" w:rsidR="00D75895" w:rsidRPr="004B5891" w:rsidRDefault="00D75895" w:rsidP="00D75895">
      <w:pPr>
        <w:pStyle w:val="Testonotaapidipagina"/>
        <w:rPr>
          <w:lang w:val="it-IT"/>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8459E"/>
    <w:multiLevelType w:val="multilevel"/>
    <w:tmpl w:val="2A4E6A9C"/>
    <w:lvl w:ilvl="0">
      <w:start w:val="1"/>
      <w:numFmt w:val="bullet"/>
      <w:lvlText w:val="●"/>
      <w:lvlJc w:val="left"/>
      <w:pPr>
        <w:ind w:left="720" w:hanging="360"/>
      </w:pPr>
      <w:rPr>
        <w:color w:val="538135" w:themeColor="accent6" w:themeShade="BF"/>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61099F"/>
    <w:multiLevelType w:val="hybridMultilevel"/>
    <w:tmpl w:val="5F4C6004"/>
    <w:lvl w:ilvl="0" w:tplc="5338143E">
      <w:start w:val="1"/>
      <w:numFmt w:val="bullet"/>
      <w:lvlText w:val=""/>
      <w:lvlJc w:val="left"/>
      <w:pPr>
        <w:ind w:left="720" w:hanging="360"/>
      </w:pPr>
      <w:rPr>
        <w:rFonts w:ascii="Symbol" w:hAnsi="Symbol" w:hint="default"/>
      </w:rPr>
    </w:lvl>
    <w:lvl w:ilvl="1" w:tplc="D47EA49E" w:tentative="1">
      <w:start w:val="1"/>
      <w:numFmt w:val="bullet"/>
      <w:lvlText w:val="o"/>
      <w:lvlJc w:val="left"/>
      <w:pPr>
        <w:ind w:left="1440" w:hanging="360"/>
      </w:pPr>
      <w:rPr>
        <w:rFonts w:ascii="Courier New" w:hAnsi="Courier New" w:cs="Courier New" w:hint="default"/>
      </w:rPr>
    </w:lvl>
    <w:lvl w:ilvl="2" w:tplc="B41E8E3A" w:tentative="1">
      <w:start w:val="1"/>
      <w:numFmt w:val="bullet"/>
      <w:lvlText w:val=""/>
      <w:lvlJc w:val="left"/>
      <w:pPr>
        <w:ind w:left="2160" w:hanging="360"/>
      </w:pPr>
      <w:rPr>
        <w:rFonts w:ascii="Wingdings" w:hAnsi="Wingdings" w:hint="default"/>
      </w:rPr>
    </w:lvl>
    <w:lvl w:ilvl="3" w:tplc="EE8E708A" w:tentative="1">
      <w:start w:val="1"/>
      <w:numFmt w:val="bullet"/>
      <w:lvlText w:val=""/>
      <w:lvlJc w:val="left"/>
      <w:pPr>
        <w:ind w:left="2880" w:hanging="360"/>
      </w:pPr>
      <w:rPr>
        <w:rFonts w:ascii="Symbol" w:hAnsi="Symbol" w:hint="default"/>
      </w:rPr>
    </w:lvl>
    <w:lvl w:ilvl="4" w:tplc="C8B8CB28" w:tentative="1">
      <w:start w:val="1"/>
      <w:numFmt w:val="bullet"/>
      <w:lvlText w:val="o"/>
      <w:lvlJc w:val="left"/>
      <w:pPr>
        <w:ind w:left="3600" w:hanging="360"/>
      </w:pPr>
      <w:rPr>
        <w:rFonts w:ascii="Courier New" w:hAnsi="Courier New" w:cs="Courier New" w:hint="default"/>
      </w:rPr>
    </w:lvl>
    <w:lvl w:ilvl="5" w:tplc="5AF60654" w:tentative="1">
      <w:start w:val="1"/>
      <w:numFmt w:val="bullet"/>
      <w:lvlText w:val=""/>
      <w:lvlJc w:val="left"/>
      <w:pPr>
        <w:ind w:left="4320" w:hanging="360"/>
      </w:pPr>
      <w:rPr>
        <w:rFonts w:ascii="Wingdings" w:hAnsi="Wingdings" w:hint="default"/>
      </w:rPr>
    </w:lvl>
    <w:lvl w:ilvl="6" w:tplc="3EDE5FD4" w:tentative="1">
      <w:start w:val="1"/>
      <w:numFmt w:val="bullet"/>
      <w:lvlText w:val=""/>
      <w:lvlJc w:val="left"/>
      <w:pPr>
        <w:ind w:left="5040" w:hanging="360"/>
      </w:pPr>
      <w:rPr>
        <w:rFonts w:ascii="Symbol" w:hAnsi="Symbol" w:hint="default"/>
      </w:rPr>
    </w:lvl>
    <w:lvl w:ilvl="7" w:tplc="B232C178" w:tentative="1">
      <w:start w:val="1"/>
      <w:numFmt w:val="bullet"/>
      <w:lvlText w:val="o"/>
      <w:lvlJc w:val="left"/>
      <w:pPr>
        <w:ind w:left="5760" w:hanging="360"/>
      </w:pPr>
      <w:rPr>
        <w:rFonts w:ascii="Courier New" w:hAnsi="Courier New" w:cs="Courier New" w:hint="default"/>
      </w:rPr>
    </w:lvl>
    <w:lvl w:ilvl="8" w:tplc="89E0B9F8" w:tentative="1">
      <w:start w:val="1"/>
      <w:numFmt w:val="bullet"/>
      <w:lvlText w:val=""/>
      <w:lvlJc w:val="left"/>
      <w:pPr>
        <w:ind w:left="6480" w:hanging="360"/>
      </w:pPr>
      <w:rPr>
        <w:rFonts w:ascii="Wingdings" w:hAnsi="Wingdings" w:hint="default"/>
      </w:rPr>
    </w:lvl>
  </w:abstractNum>
  <w:abstractNum w:abstractNumId="2" w15:restartNumberingAfterBreak="0">
    <w:nsid w:val="1E880868"/>
    <w:multiLevelType w:val="hybridMultilevel"/>
    <w:tmpl w:val="83CE1A5A"/>
    <w:lvl w:ilvl="0" w:tplc="3E70D1A6">
      <w:start w:val="1"/>
      <w:numFmt w:val="bullet"/>
      <w:lvlText w:val=""/>
      <w:lvlJc w:val="left"/>
      <w:pPr>
        <w:ind w:left="720" w:hanging="360"/>
      </w:pPr>
      <w:rPr>
        <w:rFonts w:ascii="Symbol" w:hAnsi="Symbol" w:hint="default"/>
        <w:color w:val="538135" w:themeColor="accent6" w:themeShade="BF"/>
      </w:rPr>
    </w:lvl>
    <w:lvl w:ilvl="1" w:tplc="7938D23C" w:tentative="1">
      <w:start w:val="1"/>
      <w:numFmt w:val="bullet"/>
      <w:lvlText w:val="o"/>
      <w:lvlJc w:val="left"/>
      <w:pPr>
        <w:ind w:left="1440" w:hanging="360"/>
      </w:pPr>
      <w:rPr>
        <w:rFonts w:ascii="Courier New" w:hAnsi="Courier New" w:cs="Courier New" w:hint="default"/>
      </w:rPr>
    </w:lvl>
    <w:lvl w:ilvl="2" w:tplc="C8C4A84A" w:tentative="1">
      <w:start w:val="1"/>
      <w:numFmt w:val="bullet"/>
      <w:lvlText w:val=""/>
      <w:lvlJc w:val="left"/>
      <w:pPr>
        <w:ind w:left="2160" w:hanging="360"/>
      </w:pPr>
      <w:rPr>
        <w:rFonts w:ascii="Wingdings" w:hAnsi="Wingdings" w:hint="default"/>
      </w:rPr>
    </w:lvl>
    <w:lvl w:ilvl="3" w:tplc="D11A91EE" w:tentative="1">
      <w:start w:val="1"/>
      <w:numFmt w:val="bullet"/>
      <w:lvlText w:val=""/>
      <w:lvlJc w:val="left"/>
      <w:pPr>
        <w:ind w:left="2880" w:hanging="360"/>
      </w:pPr>
      <w:rPr>
        <w:rFonts w:ascii="Symbol" w:hAnsi="Symbol" w:hint="default"/>
      </w:rPr>
    </w:lvl>
    <w:lvl w:ilvl="4" w:tplc="DB04E440" w:tentative="1">
      <w:start w:val="1"/>
      <w:numFmt w:val="bullet"/>
      <w:lvlText w:val="o"/>
      <w:lvlJc w:val="left"/>
      <w:pPr>
        <w:ind w:left="3600" w:hanging="360"/>
      </w:pPr>
      <w:rPr>
        <w:rFonts w:ascii="Courier New" w:hAnsi="Courier New" w:cs="Courier New" w:hint="default"/>
      </w:rPr>
    </w:lvl>
    <w:lvl w:ilvl="5" w:tplc="FE606A08" w:tentative="1">
      <w:start w:val="1"/>
      <w:numFmt w:val="bullet"/>
      <w:lvlText w:val=""/>
      <w:lvlJc w:val="left"/>
      <w:pPr>
        <w:ind w:left="4320" w:hanging="360"/>
      </w:pPr>
      <w:rPr>
        <w:rFonts w:ascii="Wingdings" w:hAnsi="Wingdings" w:hint="default"/>
      </w:rPr>
    </w:lvl>
    <w:lvl w:ilvl="6" w:tplc="290E58C2" w:tentative="1">
      <w:start w:val="1"/>
      <w:numFmt w:val="bullet"/>
      <w:lvlText w:val=""/>
      <w:lvlJc w:val="left"/>
      <w:pPr>
        <w:ind w:left="5040" w:hanging="360"/>
      </w:pPr>
      <w:rPr>
        <w:rFonts w:ascii="Symbol" w:hAnsi="Symbol" w:hint="default"/>
      </w:rPr>
    </w:lvl>
    <w:lvl w:ilvl="7" w:tplc="7526D5EC" w:tentative="1">
      <w:start w:val="1"/>
      <w:numFmt w:val="bullet"/>
      <w:lvlText w:val="o"/>
      <w:lvlJc w:val="left"/>
      <w:pPr>
        <w:ind w:left="5760" w:hanging="360"/>
      </w:pPr>
      <w:rPr>
        <w:rFonts w:ascii="Courier New" w:hAnsi="Courier New" w:cs="Courier New" w:hint="default"/>
      </w:rPr>
    </w:lvl>
    <w:lvl w:ilvl="8" w:tplc="632615F6" w:tentative="1">
      <w:start w:val="1"/>
      <w:numFmt w:val="bullet"/>
      <w:lvlText w:val=""/>
      <w:lvlJc w:val="left"/>
      <w:pPr>
        <w:ind w:left="6480" w:hanging="360"/>
      </w:pPr>
      <w:rPr>
        <w:rFonts w:ascii="Wingdings" w:hAnsi="Wingdings" w:hint="default"/>
      </w:rPr>
    </w:lvl>
  </w:abstractNum>
  <w:abstractNum w:abstractNumId="3" w15:restartNumberingAfterBreak="0">
    <w:nsid w:val="254E4D61"/>
    <w:multiLevelType w:val="multilevel"/>
    <w:tmpl w:val="342CF92E"/>
    <w:lvl w:ilvl="0">
      <w:start w:val="1"/>
      <w:numFmt w:val="bullet"/>
      <w:lvlText w:val=""/>
      <w:lvlJc w:val="left"/>
      <w:pPr>
        <w:tabs>
          <w:tab w:val="num" w:pos="720"/>
        </w:tabs>
        <w:ind w:left="720" w:hanging="360"/>
      </w:pPr>
      <w:rPr>
        <w:rFonts w:ascii="Symbol" w:hAnsi="Symbol" w:hint="default"/>
        <w:color w:val="538135" w:themeColor="accent6" w:themeShade="BF"/>
        <w:sz w:val="24"/>
        <w:szCs w:val="36"/>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3E1E69"/>
    <w:multiLevelType w:val="multilevel"/>
    <w:tmpl w:val="38F43916"/>
    <w:lvl w:ilvl="0">
      <w:start w:val="1"/>
      <w:numFmt w:val="bullet"/>
      <w:lvlText w:val=""/>
      <w:lvlJc w:val="left"/>
      <w:pPr>
        <w:ind w:left="720" w:hanging="360"/>
      </w:pPr>
      <w:rPr>
        <w:rFonts w:ascii="Symbol" w:hAnsi="Symbol" w:hint="default"/>
        <w:color w:val="538135" w:themeColor="accent6" w:themeShade="BF"/>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48C73DC"/>
    <w:multiLevelType w:val="hybridMultilevel"/>
    <w:tmpl w:val="C4CA2922"/>
    <w:lvl w:ilvl="0" w:tplc="1498718C">
      <w:start w:val="1"/>
      <w:numFmt w:val="bullet"/>
      <w:lvlText w:val=""/>
      <w:lvlJc w:val="left"/>
      <w:pPr>
        <w:ind w:left="720" w:hanging="360"/>
      </w:pPr>
      <w:rPr>
        <w:rFonts w:ascii="Symbol" w:hAnsi="Symbol" w:hint="default"/>
      </w:rPr>
    </w:lvl>
    <w:lvl w:ilvl="1" w:tplc="A00A1F90" w:tentative="1">
      <w:start w:val="1"/>
      <w:numFmt w:val="bullet"/>
      <w:lvlText w:val="o"/>
      <w:lvlJc w:val="left"/>
      <w:pPr>
        <w:ind w:left="1440" w:hanging="360"/>
      </w:pPr>
      <w:rPr>
        <w:rFonts w:ascii="Courier New" w:hAnsi="Courier New" w:cs="Courier New" w:hint="default"/>
      </w:rPr>
    </w:lvl>
    <w:lvl w:ilvl="2" w:tplc="5E7C3E80" w:tentative="1">
      <w:start w:val="1"/>
      <w:numFmt w:val="bullet"/>
      <w:lvlText w:val=""/>
      <w:lvlJc w:val="left"/>
      <w:pPr>
        <w:ind w:left="2160" w:hanging="360"/>
      </w:pPr>
      <w:rPr>
        <w:rFonts w:ascii="Wingdings" w:hAnsi="Wingdings" w:hint="default"/>
      </w:rPr>
    </w:lvl>
    <w:lvl w:ilvl="3" w:tplc="4824140A" w:tentative="1">
      <w:start w:val="1"/>
      <w:numFmt w:val="bullet"/>
      <w:lvlText w:val=""/>
      <w:lvlJc w:val="left"/>
      <w:pPr>
        <w:ind w:left="2880" w:hanging="360"/>
      </w:pPr>
      <w:rPr>
        <w:rFonts w:ascii="Symbol" w:hAnsi="Symbol" w:hint="default"/>
      </w:rPr>
    </w:lvl>
    <w:lvl w:ilvl="4" w:tplc="093A5944" w:tentative="1">
      <w:start w:val="1"/>
      <w:numFmt w:val="bullet"/>
      <w:lvlText w:val="o"/>
      <w:lvlJc w:val="left"/>
      <w:pPr>
        <w:ind w:left="3600" w:hanging="360"/>
      </w:pPr>
      <w:rPr>
        <w:rFonts w:ascii="Courier New" w:hAnsi="Courier New" w:cs="Courier New" w:hint="default"/>
      </w:rPr>
    </w:lvl>
    <w:lvl w:ilvl="5" w:tplc="DE4CB414" w:tentative="1">
      <w:start w:val="1"/>
      <w:numFmt w:val="bullet"/>
      <w:lvlText w:val=""/>
      <w:lvlJc w:val="left"/>
      <w:pPr>
        <w:ind w:left="4320" w:hanging="360"/>
      </w:pPr>
      <w:rPr>
        <w:rFonts w:ascii="Wingdings" w:hAnsi="Wingdings" w:hint="default"/>
      </w:rPr>
    </w:lvl>
    <w:lvl w:ilvl="6" w:tplc="E438C31E" w:tentative="1">
      <w:start w:val="1"/>
      <w:numFmt w:val="bullet"/>
      <w:lvlText w:val=""/>
      <w:lvlJc w:val="left"/>
      <w:pPr>
        <w:ind w:left="5040" w:hanging="360"/>
      </w:pPr>
      <w:rPr>
        <w:rFonts w:ascii="Symbol" w:hAnsi="Symbol" w:hint="default"/>
      </w:rPr>
    </w:lvl>
    <w:lvl w:ilvl="7" w:tplc="D4A42EE2" w:tentative="1">
      <w:start w:val="1"/>
      <w:numFmt w:val="bullet"/>
      <w:lvlText w:val="o"/>
      <w:lvlJc w:val="left"/>
      <w:pPr>
        <w:ind w:left="5760" w:hanging="360"/>
      </w:pPr>
      <w:rPr>
        <w:rFonts w:ascii="Courier New" w:hAnsi="Courier New" w:cs="Courier New" w:hint="default"/>
      </w:rPr>
    </w:lvl>
    <w:lvl w:ilvl="8" w:tplc="F9E4626A" w:tentative="1">
      <w:start w:val="1"/>
      <w:numFmt w:val="bullet"/>
      <w:lvlText w:val=""/>
      <w:lvlJc w:val="left"/>
      <w:pPr>
        <w:ind w:left="6480" w:hanging="360"/>
      </w:pPr>
      <w:rPr>
        <w:rFonts w:ascii="Wingdings" w:hAnsi="Wingdings" w:hint="default"/>
      </w:rPr>
    </w:lvl>
  </w:abstractNum>
  <w:abstractNum w:abstractNumId="6" w15:restartNumberingAfterBreak="0">
    <w:nsid w:val="57337BFF"/>
    <w:multiLevelType w:val="hybridMultilevel"/>
    <w:tmpl w:val="0B5C0E10"/>
    <w:lvl w:ilvl="0" w:tplc="FEB89914">
      <w:start w:val="1"/>
      <w:numFmt w:val="bullet"/>
      <w:lvlText w:val=""/>
      <w:lvlJc w:val="left"/>
      <w:pPr>
        <w:ind w:left="720" w:hanging="360"/>
      </w:pPr>
      <w:rPr>
        <w:rFonts w:ascii="Symbol" w:hAnsi="Symbol" w:hint="default"/>
        <w:color w:val="538135" w:themeColor="accent6" w:themeShade="BF"/>
      </w:rPr>
    </w:lvl>
    <w:lvl w:ilvl="1" w:tplc="049E691C">
      <w:numFmt w:val="bullet"/>
      <w:lvlText w:val="-"/>
      <w:lvlJc w:val="left"/>
      <w:pPr>
        <w:ind w:left="1440" w:hanging="360"/>
      </w:pPr>
      <w:rPr>
        <w:rFonts w:ascii="Calibri" w:eastAsia="Times New Roman" w:hAnsi="Calibri" w:cs="Calibri" w:hint="default"/>
      </w:rPr>
    </w:lvl>
    <w:lvl w:ilvl="2" w:tplc="D5D00C82" w:tentative="1">
      <w:start w:val="1"/>
      <w:numFmt w:val="bullet"/>
      <w:lvlText w:val=""/>
      <w:lvlJc w:val="left"/>
      <w:pPr>
        <w:ind w:left="2160" w:hanging="360"/>
      </w:pPr>
      <w:rPr>
        <w:rFonts w:ascii="Wingdings" w:hAnsi="Wingdings" w:hint="default"/>
      </w:rPr>
    </w:lvl>
    <w:lvl w:ilvl="3" w:tplc="411C58EE" w:tentative="1">
      <w:start w:val="1"/>
      <w:numFmt w:val="bullet"/>
      <w:lvlText w:val=""/>
      <w:lvlJc w:val="left"/>
      <w:pPr>
        <w:ind w:left="2880" w:hanging="360"/>
      </w:pPr>
      <w:rPr>
        <w:rFonts w:ascii="Symbol" w:hAnsi="Symbol" w:hint="default"/>
      </w:rPr>
    </w:lvl>
    <w:lvl w:ilvl="4" w:tplc="2BB89A86" w:tentative="1">
      <w:start w:val="1"/>
      <w:numFmt w:val="bullet"/>
      <w:lvlText w:val="o"/>
      <w:lvlJc w:val="left"/>
      <w:pPr>
        <w:ind w:left="3600" w:hanging="360"/>
      </w:pPr>
      <w:rPr>
        <w:rFonts w:ascii="Courier New" w:hAnsi="Courier New" w:cs="Courier New" w:hint="default"/>
      </w:rPr>
    </w:lvl>
    <w:lvl w:ilvl="5" w:tplc="8806F3A0" w:tentative="1">
      <w:start w:val="1"/>
      <w:numFmt w:val="bullet"/>
      <w:lvlText w:val=""/>
      <w:lvlJc w:val="left"/>
      <w:pPr>
        <w:ind w:left="4320" w:hanging="360"/>
      </w:pPr>
      <w:rPr>
        <w:rFonts w:ascii="Wingdings" w:hAnsi="Wingdings" w:hint="default"/>
      </w:rPr>
    </w:lvl>
    <w:lvl w:ilvl="6" w:tplc="011878A0" w:tentative="1">
      <w:start w:val="1"/>
      <w:numFmt w:val="bullet"/>
      <w:lvlText w:val=""/>
      <w:lvlJc w:val="left"/>
      <w:pPr>
        <w:ind w:left="5040" w:hanging="360"/>
      </w:pPr>
      <w:rPr>
        <w:rFonts w:ascii="Symbol" w:hAnsi="Symbol" w:hint="default"/>
      </w:rPr>
    </w:lvl>
    <w:lvl w:ilvl="7" w:tplc="017646FC" w:tentative="1">
      <w:start w:val="1"/>
      <w:numFmt w:val="bullet"/>
      <w:lvlText w:val="o"/>
      <w:lvlJc w:val="left"/>
      <w:pPr>
        <w:ind w:left="5760" w:hanging="360"/>
      </w:pPr>
      <w:rPr>
        <w:rFonts w:ascii="Courier New" w:hAnsi="Courier New" w:cs="Courier New" w:hint="default"/>
      </w:rPr>
    </w:lvl>
    <w:lvl w:ilvl="8" w:tplc="9028E392"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832"/>
    <w:rsid w:val="00011D58"/>
    <w:rsid w:val="00012C28"/>
    <w:rsid w:val="00025648"/>
    <w:rsid w:val="000707D7"/>
    <w:rsid w:val="00072AC2"/>
    <w:rsid w:val="00073C89"/>
    <w:rsid w:val="0007454C"/>
    <w:rsid w:val="00086144"/>
    <w:rsid w:val="000901C5"/>
    <w:rsid w:val="000A6DD2"/>
    <w:rsid w:val="000B39C4"/>
    <w:rsid w:val="000B4CED"/>
    <w:rsid w:val="000C265D"/>
    <w:rsid w:val="000D5070"/>
    <w:rsid w:val="000E2E21"/>
    <w:rsid w:val="00104FCE"/>
    <w:rsid w:val="0011191D"/>
    <w:rsid w:val="00122902"/>
    <w:rsid w:val="00123E97"/>
    <w:rsid w:val="00135A93"/>
    <w:rsid w:val="0013704D"/>
    <w:rsid w:val="00141B88"/>
    <w:rsid w:val="00151627"/>
    <w:rsid w:val="00152C7E"/>
    <w:rsid w:val="001652FC"/>
    <w:rsid w:val="00170200"/>
    <w:rsid w:val="0017575E"/>
    <w:rsid w:val="00176A70"/>
    <w:rsid w:val="00180B43"/>
    <w:rsid w:val="001A0E4B"/>
    <w:rsid w:val="001B566E"/>
    <w:rsid w:val="001B7EA7"/>
    <w:rsid w:val="001C5AB8"/>
    <w:rsid w:val="001D340D"/>
    <w:rsid w:val="001D357B"/>
    <w:rsid w:val="001D35B8"/>
    <w:rsid w:val="001F3BFF"/>
    <w:rsid w:val="001F510C"/>
    <w:rsid w:val="0021055B"/>
    <w:rsid w:val="0021174C"/>
    <w:rsid w:val="002147B6"/>
    <w:rsid w:val="002160E0"/>
    <w:rsid w:val="00225941"/>
    <w:rsid w:val="002406F1"/>
    <w:rsid w:val="00245C4F"/>
    <w:rsid w:val="0024717D"/>
    <w:rsid w:val="00271D22"/>
    <w:rsid w:val="00280783"/>
    <w:rsid w:val="00284114"/>
    <w:rsid w:val="00294235"/>
    <w:rsid w:val="00297BCC"/>
    <w:rsid w:val="002A44AE"/>
    <w:rsid w:val="002A56F1"/>
    <w:rsid w:val="002D7B2D"/>
    <w:rsid w:val="002E0A6F"/>
    <w:rsid w:val="00304808"/>
    <w:rsid w:val="00311A40"/>
    <w:rsid w:val="00324A50"/>
    <w:rsid w:val="0034053B"/>
    <w:rsid w:val="003A00EC"/>
    <w:rsid w:val="003A0FD4"/>
    <w:rsid w:val="003B4460"/>
    <w:rsid w:val="003C7961"/>
    <w:rsid w:val="003D1BF8"/>
    <w:rsid w:val="003E17DD"/>
    <w:rsid w:val="00442E0B"/>
    <w:rsid w:val="00452312"/>
    <w:rsid w:val="00470BF8"/>
    <w:rsid w:val="00474E68"/>
    <w:rsid w:val="00482FCB"/>
    <w:rsid w:val="00492439"/>
    <w:rsid w:val="004951B4"/>
    <w:rsid w:val="00496675"/>
    <w:rsid w:val="004A1379"/>
    <w:rsid w:val="004B12AB"/>
    <w:rsid w:val="004B4B5A"/>
    <w:rsid w:val="004B5891"/>
    <w:rsid w:val="004C05C7"/>
    <w:rsid w:val="004D2E05"/>
    <w:rsid w:val="004E23C3"/>
    <w:rsid w:val="004E63A9"/>
    <w:rsid w:val="004F643A"/>
    <w:rsid w:val="00505D10"/>
    <w:rsid w:val="00521C8C"/>
    <w:rsid w:val="00537A4F"/>
    <w:rsid w:val="005517A4"/>
    <w:rsid w:val="005565D9"/>
    <w:rsid w:val="00565238"/>
    <w:rsid w:val="00582355"/>
    <w:rsid w:val="005A0F9E"/>
    <w:rsid w:val="005B21F3"/>
    <w:rsid w:val="005C0A92"/>
    <w:rsid w:val="005D4B73"/>
    <w:rsid w:val="005D4D7D"/>
    <w:rsid w:val="005E1CE3"/>
    <w:rsid w:val="005F0A6C"/>
    <w:rsid w:val="00611DBD"/>
    <w:rsid w:val="0062784F"/>
    <w:rsid w:val="0063267C"/>
    <w:rsid w:val="0063640E"/>
    <w:rsid w:val="00641394"/>
    <w:rsid w:val="006432E3"/>
    <w:rsid w:val="00652722"/>
    <w:rsid w:val="006528C4"/>
    <w:rsid w:val="00676259"/>
    <w:rsid w:val="006800AE"/>
    <w:rsid w:val="00681A06"/>
    <w:rsid w:val="00687D75"/>
    <w:rsid w:val="006A43FE"/>
    <w:rsid w:val="006B30D1"/>
    <w:rsid w:val="006E0E6A"/>
    <w:rsid w:val="006E4E38"/>
    <w:rsid w:val="006E5273"/>
    <w:rsid w:val="006F288A"/>
    <w:rsid w:val="006F63AF"/>
    <w:rsid w:val="006F71B3"/>
    <w:rsid w:val="006F73FF"/>
    <w:rsid w:val="006F798D"/>
    <w:rsid w:val="007003F2"/>
    <w:rsid w:val="00711832"/>
    <w:rsid w:val="00713408"/>
    <w:rsid w:val="007210E2"/>
    <w:rsid w:val="007374D6"/>
    <w:rsid w:val="00756F63"/>
    <w:rsid w:val="00762881"/>
    <w:rsid w:val="00773167"/>
    <w:rsid w:val="00793F29"/>
    <w:rsid w:val="007A26BA"/>
    <w:rsid w:val="007B08F3"/>
    <w:rsid w:val="007B08FA"/>
    <w:rsid w:val="007B127C"/>
    <w:rsid w:val="007B378F"/>
    <w:rsid w:val="007B6B97"/>
    <w:rsid w:val="007E1909"/>
    <w:rsid w:val="007F509B"/>
    <w:rsid w:val="007F714A"/>
    <w:rsid w:val="0080139B"/>
    <w:rsid w:val="00806872"/>
    <w:rsid w:val="00815960"/>
    <w:rsid w:val="00820CE3"/>
    <w:rsid w:val="00824CF8"/>
    <w:rsid w:val="00853A65"/>
    <w:rsid w:val="00862E90"/>
    <w:rsid w:val="00876688"/>
    <w:rsid w:val="008845D6"/>
    <w:rsid w:val="008908D9"/>
    <w:rsid w:val="0089113D"/>
    <w:rsid w:val="00895EFB"/>
    <w:rsid w:val="008C04B0"/>
    <w:rsid w:val="008D26B6"/>
    <w:rsid w:val="008E43EA"/>
    <w:rsid w:val="00900708"/>
    <w:rsid w:val="00912531"/>
    <w:rsid w:val="00936E03"/>
    <w:rsid w:val="00937784"/>
    <w:rsid w:val="00942302"/>
    <w:rsid w:val="00943423"/>
    <w:rsid w:val="00945874"/>
    <w:rsid w:val="00952B18"/>
    <w:rsid w:val="009613DC"/>
    <w:rsid w:val="00962523"/>
    <w:rsid w:val="009678DC"/>
    <w:rsid w:val="009904BF"/>
    <w:rsid w:val="009A270A"/>
    <w:rsid w:val="009B48CF"/>
    <w:rsid w:val="009B4D2E"/>
    <w:rsid w:val="009C13DB"/>
    <w:rsid w:val="009C13EB"/>
    <w:rsid w:val="009C284A"/>
    <w:rsid w:val="009D3F6B"/>
    <w:rsid w:val="009D72E1"/>
    <w:rsid w:val="009D77A8"/>
    <w:rsid w:val="009F5952"/>
    <w:rsid w:val="00A00105"/>
    <w:rsid w:val="00A00322"/>
    <w:rsid w:val="00A031E1"/>
    <w:rsid w:val="00A27EFF"/>
    <w:rsid w:val="00A3710F"/>
    <w:rsid w:val="00A45BFD"/>
    <w:rsid w:val="00A46CC8"/>
    <w:rsid w:val="00A47B6E"/>
    <w:rsid w:val="00A524DB"/>
    <w:rsid w:val="00A57E65"/>
    <w:rsid w:val="00A62598"/>
    <w:rsid w:val="00A7265B"/>
    <w:rsid w:val="00A83C37"/>
    <w:rsid w:val="00A8529F"/>
    <w:rsid w:val="00A86C48"/>
    <w:rsid w:val="00A921FB"/>
    <w:rsid w:val="00A96C88"/>
    <w:rsid w:val="00AA234B"/>
    <w:rsid w:val="00AA4353"/>
    <w:rsid w:val="00AB122F"/>
    <w:rsid w:val="00AC14A5"/>
    <w:rsid w:val="00AD1EC9"/>
    <w:rsid w:val="00B16E96"/>
    <w:rsid w:val="00B16EA0"/>
    <w:rsid w:val="00B240BB"/>
    <w:rsid w:val="00B314D5"/>
    <w:rsid w:val="00B3379A"/>
    <w:rsid w:val="00B37CF1"/>
    <w:rsid w:val="00B5347C"/>
    <w:rsid w:val="00B71351"/>
    <w:rsid w:val="00BA1A02"/>
    <w:rsid w:val="00BB013B"/>
    <w:rsid w:val="00BB2379"/>
    <w:rsid w:val="00BB31FE"/>
    <w:rsid w:val="00BC092A"/>
    <w:rsid w:val="00BD1430"/>
    <w:rsid w:val="00BD57E7"/>
    <w:rsid w:val="00BE66B3"/>
    <w:rsid w:val="00BF0598"/>
    <w:rsid w:val="00BF05A4"/>
    <w:rsid w:val="00BF4113"/>
    <w:rsid w:val="00BF4942"/>
    <w:rsid w:val="00BF7E46"/>
    <w:rsid w:val="00C001F6"/>
    <w:rsid w:val="00C00FC3"/>
    <w:rsid w:val="00C03412"/>
    <w:rsid w:val="00C10E7F"/>
    <w:rsid w:val="00C11FF2"/>
    <w:rsid w:val="00C15763"/>
    <w:rsid w:val="00C23EB0"/>
    <w:rsid w:val="00C30950"/>
    <w:rsid w:val="00C3719A"/>
    <w:rsid w:val="00C43DA0"/>
    <w:rsid w:val="00C57362"/>
    <w:rsid w:val="00C67073"/>
    <w:rsid w:val="00C756B8"/>
    <w:rsid w:val="00C75EBF"/>
    <w:rsid w:val="00C7701D"/>
    <w:rsid w:val="00C77E40"/>
    <w:rsid w:val="00C8612A"/>
    <w:rsid w:val="00C87390"/>
    <w:rsid w:val="00C9349B"/>
    <w:rsid w:val="00C9456D"/>
    <w:rsid w:val="00C9777C"/>
    <w:rsid w:val="00CB01AE"/>
    <w:rsid w:val="00CC36D9"/>
    <w:rsid w:val="00CD7CA7"/>
    <w:rsid w:val="00CE36DB"/>
    <w:rsid w:val="00CE6E7D"/>
    <w:rsid w:val="00CF163E"/>
    <w:rsid w:val="00CF4E7D"/>
    <w:rsid w:val="00D137B6"/>
    <w:rsid w:val="00D13CE2"/>
    <w:rsid w:val="00D1500D"/>
    <w:rsid w:val="00D160B7"/>
    <w:rsid w:val="00D360B5"/>
    <w:rsid w:val="00D45E81"/>
    <w:rsid w:val="00D51F6D"/>
    <w:rsid w:val="00D55036"/>
    <w:rsid w:val="00D618E3"/>
    <w:rsid w:val="00D720B0"/>
    <w:rsid w:val="00D749E7"/>
    <w:rsid w:val="00D75895"/>
    <w:rsid w:val="00D8534E"/>
    <w:rsid w:val="00D8773E"/>
    <w:rsid w:val="00DA7CC8"/>
    <w:rsid w:val="00DD45D5"/>
    <w:rsid w:val="00DD5A9B"/>
    <w:rsid w:val="00DD7C25"/>
    <w:rsid w:val="00DE280A"/>
    <w:rsid w:val="00DE5E38"/>
    <w:rsid w:val="00DF5DA4"/>
    <w:rsid w:val="00E13404"/>
    <w:rsid w:val="00E14CAE"/>
    <w:rsid w:val="00E156F2"/>
    <w:rsid w:val="00E15C35"/>
    <w:rsid w:val="00E3233F"/>
    <w:rsid w:val="00E32ECD"/>
    <w:rsid w:val="00E42DCE"/>
    <w:rsid w:val="00E441CA"/>
    <w:rsid w:val="00E450F9"/>
    <w:rsid w:val="00E52AC2"/>
    <w:rsid w:val="00E638BE"/>
    <w:rsid w:val="00E659F3"/>
    <w:rsid w:val="00E6641D"/>
    <w:rsid w:val="00E716CD"/>
    <w:rsid w:val="00EB328A"/>
    <w:rsid w:val="00EC123D"/>
    <w:rsid w:val="00EC25B5"/>
    <w:rsid w:val="00EC7A18"/>
    <w:rsid w:val="00ED5D8B"/>
    <w:rsid w:val="00EF61A5"/>
    <w:rsid w:val="00F01BF3"/>
    <w:rsid w:val="00F02305"/>
    <w:rsid w:val="00F04A02"/>
    <w:rsid w:val="00F163CA"/>
    <w:rsid w:val="00F24DFC"/>
    <w:rsid w:val="00F31724"/>
    <w:rsid w:val="00F51B32"/>
    <w:rsid w:val="00F67E31"/>
    <w:rsid w:val="00F729EA"/>
    <w:rsid w:val="00F967B0"/>
    <w:rsid w:val="00FA12BA"/>
    <w:rsid w:val="00FB36D8"/>
    <w:rsid w:val="00FC3550"/>
    <w:rsid w:val="00FD4F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588E6"/>
  <w15:chartTrackingRefBased/>
  <w15:docId w15:val="{26BB8965-99CB-4E2D-9C7A-30E933CC5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11832"/>
    <w:pPr>
      <w:spacing w:after="0" w:line="240" w:lineRule="auto"/>
    </w:pPr>
    <w:rPr>
      <w:rFonts w:ascii="Times New Roman" w:eastAsia="Times New Roman" w:hAnsi="Times New Roman" w:cs="Times New Roman"/>
      <w:sz w:val="24"/>
      <w:szCs w:val="24"/>
      <w:lang w:val="el-GR" w:eastAsia="en-GB"/>
    </w:rPr>
  </w:style>
  <w:style w:type="paragraph" w:styleId="Titolo1">
    <w:name w:val="heading 1"/>
    <w:basedOn w:val="Normale"/>
    <w:next w:val="Normale"/>
    <w:link w:val="Titolo1Carattere"/>
    <w:uiPriority w:val="9"/>
    <w:qFormat/>
    <w:rsid w:val="009613D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9D3F6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613DC"/>
    <w:rPr>
      <w:rFonts w:asciiTheme="majorHAnsi" w:eastAsiaTheme="majorEastAsia" w:hAnsiTheme="majorHAnsi" w:cstheme="majorBidi"/>
      <w:color w:val="2F5496" w:themeColor="accent1" w:themeShade="BF"/>
      <w:sz w:val="32"/>
      <w:szCs w:val="32"/>
      <w:lang w:val="el-GR" w:eastAsia="en-GB"/>
    </w:rPr>
  </w:style>
  <w:style w:type="paragraph" w:styleId="Testonotaapidipagina">
    <w:name w:val="footnote text"/>
    <w:basedOn w:val="Normale"/>
    <w:link w:val="TestonotaapidipaginaCarattere"/>
    <w:uiPriority w:val="99"/>
    <w:semiHidden/>
    <w:unhideWhenUsed/>
    <w:rsid w:val="005E1CE3"/>
    <w:rPr>
      <w:sz w:val="20"/>
      <w:szCs w:val="20"/>
    </w:rPr>
  </w:style>
  <w:style w:type="character" w:customStyle="1" w:styleId="TestonotaapidipaginaCarattere">
    <w:name w:val="Testo nota a piè di pagina Carattere"/>
    <w:basedOn w:val="Carpredefinitoparagrafo"/>
    <w:link w:val="Testonotaapidipagina"/>
    <w:uiPriority w:val="99"/>
    <w:semiHidden/>
    <w:rsid w:val="005E1CE3"/>
    <w:rPr>
      <w:rFonts w:ascii="Times New Roman" w:eastAsia="Times New Roman" w:hAnsi="Times New Roman" w:cs="Times New Roman"/>
      <w:sz w:val="20"/>
      <w:szCs w:val="20"/>
      <w:lang w:val="el-GR" w:eastAsia="en-GB"/>
    </w:rPr>
  </w:style>
  <w:style w:type="character" w:styleId="Collegamentoipertestuale">
    <w:name w:val="Hyperlink"/>
    <w:basedOn w:val="Carpredefinitoparagrafo"/>
    <w:uiPriority w:val="99"/>
    <w:unhideWhenUsed/>
    <w:rsid w:val="005E1CE3"/>
    <w:rPr>
      <w:color w:val="0563C1" w:themeColor="hyperlink"/>
      <w:u w:val="single"/>
    </w:rPr>
  </w:style>
  <w:style w:type="character" w:styleId="Rimandonotaapidipagina">
    <w:name w:val="footnote reference"/>
    <w:aliases w:val="16 Point,Exposant 3 Point,FR,Footnote Reference Superscript,Footnote Reference text,Footnote Reference/,Footnote symbol,Fußnotenzeichen diss neu,Odwołanie przypisu,SUPERS,Times 10 Point,Voetnootverwijzing,footnote ref,number"/>
    <w:basedOn w:val="Carpredefinitoparagrafo"/>
    <w:uiPriority w:val="99"/>
    <w:unhideWhenUsed/>
    <w:qFormat/>
    <w:rsid w:val="005E1CE3"/>
    <w:rPr>
      <w:vertAlign w:val="superscript"/>
    </w:rPr>
  </w:style>
  <w:style w:type="character" w:customStyle="1" w:styleId="Titolo2Carattere">
    <w:name w:val="Titolo 2 Carattere"/>
    <w:basedOn w:val="Carpredefinitoparagrafo"/>
    <w:link w:val="Titolo2"/>
    <w:uiPriority w:val="9"/>
    <w:rsid w:val="009D3F6B"/>
    <w:rPr>
      <w:rFonts w:asciiTheme="majorHAnsi" w:eastAsiaTheme="majorEastAsia" w:hAnsiTheme="majorHAnsi" w:cstheme="majorBidi"/>
      <w:color w:val="2F5496" w:themeColor="accent1" w:themeShade="BF"/>
      <w:sz w:val="26"/>
      <w:szCs w:val="26"/>
      <w:lang w:val="el-GR" w:eastAsia="en-GB"/>
    </w:rPr>
  </w:style>
  <w:style w:type="paragraph" w:styleId="Paragrafoelenco">
    <w:name w:val="List Paragraph"/>
    <w:basedOn w:val="Normale"/>
    <w:link w:val="ParagrafoelencoCarattere"/>
    <w:uiPriority w:val="34"/>
    <w:qFormat/>
    <w:rsid w:val="009D3F6B"/>
    <w:pPr>
      <w:ind w:left="720"/>
      <w:contextualSpacing/>
    </w:pPr>
    <w:rPr>
      <w:lang w:val="en-US" w:eastAsia="en-US"/>
    </w:rPr>
  </w:style>
  <w:style w:type="character" w:customStyle="1" w:styleId="ParagrafoelencoCarattere">
    <w:name w:val="Paragrafo elenco Carattere"/>
    <w:basedOn w:val="Carpredefinitoparagrafo"/>
    <w:link w:val="Paragrafoelenco"/>
    <w:uiPriority w:val="34"/>
    <w:rsid w:val="009D3F6B"/>
    <w:rPr>
      <w:rFonts w:ascii="Times New Roman" w:eastAsia="Times New Roman" w:hAnsi="Times New Roman" w:cs="Times New Roman"/>
      <w:sz w:val="24"/>
      <w:szCs w:val="24"/>
      <w:lang w:val="en-US"/>
    </w:rPr>
  </w:style>
  <w:style w:type="character" w:styleId="Rimandocommento">
    <w:name w:val="annotation reference"/>
    <w:basedOn w:val="Carpredefinitoparagrafo"/>
    <w:uiPriority w:val="99"/>
    <w:semiHidden/>
    <w:unhideWhenUsed/>
    <w:rsid w:val="00442E0B"/>
    <w:rPr>
      <w:sz w:val="16"/>
      <w:szCs w:val="16"/>
    </w:rPr>
  </w:style>
  <w:style w:type="paragraph" w:styleId="Testocommento">
    <w:name w:val="annotation text"/>
    <w:basedOn w:val="Normale"/>
    <w:link w:val="TestocommentoCarattere"/>
    <w:uiPriority w:val="99"/>
    <w:semiHidden/>
    <w:unhideWhenUsed/>
    <w:rsid w:val="00442E0B"/>
    <w:rPr>
      <w:sz w:val="20"/>
      <w:szCs w:val="20"/>
    </w:rPr>
  </w:style>
  <w:style w:type="character" w:customStyle="1" w:styleId="TestocommentoCarattere">
    <w:name w:val="Testo commento Carattere"/>
    <w:basedOn w:val="Carpredefinitoparagrafo"/>
    <w:link w:val="Testocommento"/>
    <w:uiPriority w:val="99"/>
    <w:semiHidden/>
    <w:rsid w:val="00442E0B"/>
    <w:rPr>
      <w:rFonts w:ascii="Times New Roman" w:eastAsia="Times New Roman" w:hAnsi="Times New Roman" w:cs="Times New Roman"/>
      <w:sz w:val="20"/>
      <w:szCs w:val="20"/>
      <w:lang w:val="el-GR" w:eastAsia="en-GB"/>
    </w:rPr>
  </w:style>
  <w:style w:type="character" w:customStyle="1" w:styleId="CollegamentoInternet">
    <w:name w:val="Collegamento Internet"/>
    <w:basedOn w:val="Carpredefinitoparagrafo"/>
    <w:uiPriority w:val="99"/>
    <w:unhideWhenUsed/>
    <w:rsid w:val="00C57362"/>
    <w:rPr>
      <w:color w:val="0000FF"/>
      <w:u w:val="single"/>
    </w:rPr>
  </w:style>
  <w:style w:type="paragraph" w:styleId="Intestazione">
    <w:name w:val="header"/>
    <w:basedOn w:val="Normale"/>
    <w:link w:val="IntestazioneCarattere"/>
    <w:uiPriority w:val="99"/>
    <w:unhideWhenUsed/>
    <w:rsid w:val="004E23C3"/>
    <w:pPr>
      <w:tabs>
        <w:tab w:val="center" w:pos="4819"/>
        <w:tab w:val="right" w:pos="9638"/>
      </w:tabs>
    </w:pPr>
  </w:style>
  <w:style w:type="character" w:customStyle="1" w:styleId="IntestazioneCarattere">
    <w:name w:val="Intestazione Carattere"/>
    <w:basedOn w:val="Carpredefinitoparagrafo"/>
    <w:link w:val="Intestazione"/>
    <w:uiPriority w:val="99"/>
    <w:rsid w:val="004E23C3"/>
    <w:rPr>
      <w:rFonts w:ascii="Times New Roman" w:eastAsia="Times New Roman" w:hAnsi="Times New Roman" w:cs="Times New Roman"/>
      <w:sz w:val="24"/>
      <w:szCs w:val="24"/>
      <w:lang w:val="el-GR" w:eastAsia="en-GB"/>
    </w:rPr>
  </w:style>
  <w:style w:type="paragraph" w:styleId="Pidipagina">
    <w:name w:val="footer"/>
    <w:basedOn w:val="Normale"/>
    <w:link w:val="PidipaginaCarattere"/>
    <w:uiPriority w:val="99"/>
    <w:unhideWhenUsed/>
    <w:rsid w:val="004E23C3"/>
    <w:pPr>
      <w:tabs>
        <w:tab w:val="center" w:pos="4819"/>
        <w:tab w:val="right" w:pos="9638"/>
      </w:tabs>
    </w:pPr>
  </w:style>
  <w:style w:type="character" w:customStyle="1" w:styleId="PidipaginaCarattere">
    <w:name w:val="Piè di pagina Carattere"/>
    <w:basedOn w:val="Carpredefinitoparagrafo"/>
    <w:link w:val="Pidipagina"/>
    <w:uiPriority w:val="99"/>
    <w:rsid w:val="004E23C3"/>
    <w:rPr>
      <w:rFonts w:ascii="Times New Roman" w:eastAsia="Times New Roman" w:hAnsi="Times New Roman" w:cs="Times New Roman"/>
      <w:sz w:val="24"/>
      <w:szCs w:val="24"/>
      <w:lang w:val="el-GR" w:eastAsia="en-GB"/>
    </w:rPr>
  </w:style>
  <w:style w:type="paragraph" w:styleId="Titolosommario">
    <w:name w:val="TOC Heading"/>
    <w:basedOn w:val="Titolo1"/>
    <w:next w:val="Normale"/>
    <w:uiPriority w:val="39"/>
    <w:unhideWhenUsed/>
    <w:qFormat/>
    <w:rsid w:val="004E23C3"/>
    <w:pPr>
      <w:spacing w:line="259" w:lineRule="auto"/>
      <w:outlineLvl w:val="9"/>
    </w:pPr>
    <w:rPr>
      <w:lang w:val="it-IT" w:eastAsia="it-IT"/>
    </w:rPr>
  </w:style>
  <w:style w:type="paragraph" w:styleId="Sommario1">
    <w:name w:val="toc 1"/>
    <w:basedOn w:val="Normale"/>
    <w:next w:val="Normale"/>
    <w:autoRedefine/>
    <w:uiPriority w:val="39"/>
    <w:unhideWhenUsed/>
    <w:rsid w:val="004E23C3"/>
    <w:pPr>
      <w:spacing w:after="100"/>
    </w:pPr>
  </w:style>
  <w:style w:type="paragraph" w:styleId="Sommario2">
    <w:name w:val="toc 2"/>
    <w:basedOn w:val="Normale"/>
    <w:next w:val="Normale"/>
    <w:autoRedefine/>
    <w:uiPriority w:val="39"/>
    <w:unhideWhenUsed/>
    <w:rsid w:val="004E23C3"/>
    <w:pPr>
      <w:spacing w:after="100"/>
      <w:ind w:left="240"/>
    </w:pPr>
  </w:style>
  <w:style w:type="paragraph" w:styleId="Sommario3">
    <w:name w:val="toc 3"/>
    <w:basedOn w:val="Normale"/>
    <w:next w:val="Normale"/>
    <w:autoRedefine/>
    <w:uiPriority w:val="39"/>
    <w:unhideWhenUsed/>
    <w:rsid w:val="004E23C3"/>
    <w:pPr>
      <w:spacing w:after="100" w:line="259" w:lineRule="auto"/>
      <w:ind w:left="440"/>
    </w:pPr>
    <w:rPr>
      <w:rFonts w:asciiTheme="minorHAnsi" w:eastAsiaTheme="minorEastAsia" w:hAnsiTheme="minorHAnsi"/>
      <w:sz w:val="22"/>
      <w:szCs w:val="22"/>
      <w:lang w:val="it-IT" w:eastAsia="it-IT"/>
    </w:rPr>
  </w:style>
  <w:style w:type="paragraph" w:styleId="Soggettocommento">
    <w:name w:val="annotation subject"/>
    <w:basedOn w:val="Testocommento"/>
    <w:next w:val="Testocommento"/>
    <w:link w:val="SoggettocommentoCarattere"/>
    <w:uiPriority w:val="99"/>
    <w:semiHidden/>
    <w:unhideWhenUsed/>
    <w:rsid w:val="00BF4942"/>
    <w:rPr>
      <w:b/>
      <w:bCs/>
    </w:rPr>
  </w:style>
  <w:style w:type="character" w:customStyle="1" w:styleId="SoggettocommentoCarattere">
    <w:name w:val="Soggetto commento Carattere"/>
    <w:basedOn w:val="TestocommentoCarattere"/>
    <w:link w:val="Soggettocommento"/>
    <w:uiPriority w:val="99"/>
    <w:semiHidden/>
    <w:rsid w:val="00BF4942"/>
    <w:rPr>
      <w:rFonts w:ascii="Times New Roman" w:eastAsia="Times New Roman" w:hAnsi="Times New Roman" w:cs="Times New Roman"/>
      <w:b/>
      <w:bCs/>
      <w:sz w:val="20"/>
      <w:szCs w:val="20"/>
      <w:lang w:val="el-GR" w:eastAsia="en-GB"/>
    </w:rPr>
  </w:style>
  <w:style w:type="character" w:styleId="Collegamentovisitato">
    <w:name w:val="FollowedHyperlink"/>
    <w:basedOn w:val="Carpredefinitoparagrafo"/>
    <w:uiPriority w:val="99"/>
    <w:semiHidden/>
    <w:unhideWhenUsed/>
    <w:rsid w:val="00474E68"/>
    <w:rPr>
      <w:color w:val="954F72" w:themeColor="followedHyperlink"/>
      <w:u w:val="single"/>
    </w:rPr>
  </w:style>
  <w:style w:type="character" w:customStyle="1" w:styleId="Menzionenonrisolta1">
    <w:name w:val="Menzione non risolta1"/>
    <w:basedOn w:val="Carpredefinitoparagrafo"/>
    <w:uiPriority w:val="99"/>
    <w:semiHidden/>
    <w:unhideWhenUsed/>
    <w:rsid w:val="00474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istat.it/en/archivio/250811" TargetMode="External"/><Relationship Id="rId13" Type="http://schemas.openxmlformats.org/officeDocument/2006/relationships/hyperlink" Target="https://eige.europa.eu/gender-equality-index/2020/domain/knowledge/IT/disability" TargetMode="External"/><Relationship Id="rId18" Type="http://schemas.openxmlformats.org/officeDocument/2006/relationships/hyperlink" Target="https://eige.europa.eu/gender-equality-index/2020/domain/health/IT/disability" TargetMode="External"/><Relationship Id="rId3" Type="http://schemas.openxmlformats.org/officeDocument/2006/relationships/hyperlink" Target="http://nhri.ohchr.org/EN/Contact/NHRIs/Pages/Europe.aspx" TargetMode="External"/><Relationship Id="rId21" Type="http://schemas.openxmlformats.org/officeDocument/2006/relationships/hyperlink" Target="https://www.ncbi.nlm.nih.gov/pmc/articles/PMC7290062/" TargetMode="External"/><Relationship Id="rId7" Type="http://schemas.openxmlformats.org/officeDocument/2006/relationships/hyperlink" Target="https://viva.cnr.it/wp-content/uploads/2019/08/piano-strategico-nazionale-sulla-violenza-maschile-contro-donne-2017-2020.pdf" TargetMode="External"/><Relationship Id="rId12" Type="http://schemas.openxmlformats.org/officeDocument/2006/relationships/hyperlink" Target="https://www.istat.it/it/archivio/236301" TargetMode="External"/><Relationship Id="rId17" Type="http://schemas.openxmlformats.org/officeDocument/2006/relationships/hyperlink" Target="https://www.istat.it/it/archivio/248473" TargetMode="External"/><Relationship Id="rId2" Type="http://schemas.openxmlformats.org/officeDocument/2006/relationships/hyperlink" Target="https://docstore.ohchr.org/SelfServices/FilesHandler.ashx?enc=6QkG1d%2fPPRiCAqhKb7yhsqlyxUZe3YrEMiILNTLYL1szEbjMGHZtiIcNqR%2bZvUOXLqCL5gnN37gF0j0QJweJrBgHF%2fkntAPP%2bW%2b5gDf0AY6ospjIjVGSZcA5S7fwVOOo" TargetMode="External"/><Relationship Id="rId16" Type="http://schemas.openxmlformats.org/officeDocument/2006/relationships/hyperlink" Target="http://www.censis.it/5?shadow_evento=117959" TargetMode="External"/><Relationship Id="rId20" Type="http://schemas.openxmlformats.org/officeDocument/2006/relationships/hyperlink" Target="https://www.istat.it/it/files/2017/06/A-Dopo-di-noi.pdf" TargetMode="External"/><Relationship Id="rId1" Type="http://schemas.openxmlformats.org/officeDocument/2006/relationships/hyperlink" Target="https://tbinternet.ohchr.org/Treaties/CAT/Shared%20Documents/ITA/INT_CAT_ICS_ITA_42954_E.pdf" TargetMode="External"/><Relationship Id="rId6" Type="http://schemas.openxmlformats.org/officeDocument/2006/relationships/hyperlink" Target="http://www.asdadonna.org/wordpress/wp-content/uploads/2013/04/scheda_legge_66_1996.pdf" TargetMode="External"/><Relationship Id="rId11" Type="http://schemas.openxmlformats.org/officeDocument/2006/relationships/hyperlink" Target="https://ec.europa.eu/info/policies/justice-and-fundamental-rights/criminal-justice/protecting-victims-rights/eu-strategy-victims-rights-2020-2025_en" TargetMode="External"/><Relationship Id="rId5" Type="http://schemas.openxmlformats.org/officeDocument/2006/relationships/hyperlink" Target="https://www.istat.it/it/violenza-sulle-donne/il-fenomeno/violenza-dentro-e-fuori-la-famiglia/numero-delle-vittime-e-forme-di-violenza" TargetMode="External"/><Relationship Id="rId15" Type="http://schemas.openxmlformats.org/officeDocument/2006/relationships/hyperlink" Target="http://www.censis.it/5?shadow_evento=117959" TargetMode="External"/><Relationship Id="rId23" Type="http://schemas.openxmlformats.org/officeDocument/2006/relationships/hyperlink" Target="https://www.istat.it/it/files/2017/06/A-Dopo-di-noi.pdf" TargetMode="External"/><Relationship Id="rId10" Type="http://schemas.openxmlformats.org/officeDocument/2006/relationships/hyperlink" Target="https://eige.europa.eu/gender-equality-index/2020/domain/money/IT/disability" TargetMode="External"/><Relationship Id="rId19" Type="http://schemas.openxmlformats.org/officeDocument/2006/relationships/hyperlink" Target="https://www.epicentro.iss.it/en/coronavirus/sars-cov-2-analysis-of-deaths" TargetMode="External"/><Relationship Id="rId4" Type="http://schemas.openxmlformats.org/officeDocument/2006/relationships/hyperlink" Target="https://eige.europa.eu/gender-statistics/dgs/indicator/ta_hlthmort_hlth_dis_bar__hlth_dsi090" TargetMode="External"/><Relationship Id="rId9" Type="http://schemas.openxmlformats.org/officeDocument/2006/relationships/hyperlink" Target="https://www.lasicilia.it/news/cronaca/365594/troina-la-violenza-shock-su-una-disabile-scoperta-perche-la-ragazza-e-rimasta-incinta.html" TargetMode="External"/><Relationship Id="rId14" Type="http://schemas.openxmlformats.org/officeDocument/2006/relationships/hyperlink" Target="https://www.istat.it/it/files/2015/07/Inclusione-sociale-persone-con-limitazioni-funzionali_def_240715.pdf?title=Limitazioni+funzioni%2C+invalidit&#224;%2Ccronicit&#224;+gravi+-+21%2Flug%2F2015+-+Testo+integrale.pdf" TargetMode="External"/><Relationship Id="rId22" Type="http://schemas.openxmlformats.org/officeDocument/2006/relationships/hyperlink" Target="https://eige.europa.eu/gender-equality-index/2020/domain/money/IT/disabilit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02C6D-4BAF-454E-A81A-12BA85D10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3395</Words>
  <Characters>19353</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Fondazione Orizzonti Sereni Fonos Onlus</dc:creator>
  <cp:lastModifiedBy>Daniele Manni</cp:lastModifiedBy>
  <cp:revision>2</cp:revision>
  <dcterms:created xsi:type="dcterms:W3CDTF">2021-02-23T08:01:00Z</dcterms:created>
  <dcterms:modified xsi:type="dcterms:W3CDTF">2021-02-23T08:01:00Z</dcterms:modified>
</cp:coreProperties>
</file>