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pPr>
      <w:r>
        <w:rPr>
          <w:rStyle w:val="Carpredefinitoparagrafo"/>
          <w:b w:val="false"/>
          <w:bCs w:val="false"/>
          <w:i/>
          <w:color w:val="000000"/>
          <w:sz w:val="26"/>
          <w:szCs w:val="26"/>
        </w:rPr>
        <w:t>INSIEME ANDRA’ TUTTO BENE-ART 40 -ALESSANDRIA</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12"/>
          <w:szCs w:val="12"/>
        </w:rPr>
      </w:pPr>
      <w:r>
        <w:rPr>
          <w:b/>
          <w:bCs/>
          <w:sz w:val="12"/>
          <w:szCs w:val="12"/>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16"/>
          <w:szCs w:val="16"/>
        </w:rPr>
      </w:pPr>
      <w:r>
        <w:rPr>
          <w:b/>
          <w:bCs/>
          <w:sz w:val="16"/>
          <w:szCs w:val="16"/>
        </w:rPr>
      </w:r>
    </w:p>
    <w:p>
      <w:pPr>
        <w:pStyle w:val="Normal"/>
        <w:bidi w:val="0"/>
        <w:jc w:val="left"/>
        <w:rPr>
          <w:b/>
          <w:b/>
          <w:bCs/>
          <w:sz w:val="16"/>
          <w:szCs w:val="16"/>
        </w:rPr>
      </w:pPr>
      <w:r>
        <w:rPr>
          <w:b/>
          <w:bCs/>
          <w:sz w:val="16"/>
          <w:szCs w:val="16"/>
        </w:rPr>
      </w:r>
    </w:p>
    <w:p>
      <w:pPr>
        <w:pStyle w:val="Normal"/>
        <w:bidi w:val="0"/>
        <w:jc w:val="left"/>
        <w:rPr>
          <w:b/>
          <w:b/>
          <w:bCs/>
          <w:sz w:val="26"/>
          <w:szCs w:val="26"/>
        </w:rPr>
      </w:pPr>
      <w:r>
        <w:rPr>
          <w:b/>
          <w:bCs/>
          <w:sz w:val="26"/>
          <w:szCs w:val="26"/>
        </w:rPr>
        <w:t xml:space="preserve">ATTIVITÀ DEGLI OPERATORI VOLONTARI: </w:t>
      </w:r>
    </w:p>
    <w:p>
      <w:pPr>
        <w:pStyle w:val="Normal"/>
        <w:widowControl/>
        <w:tabs>
          <w:tab w:val="clear" w:pos="720"/>
          <w:tab w:val="left" w:pos="744" w:leader="none"/>
          <w:tab w:val="center" w:pos="4819" w:leader="none"/>
          <w:tab w:val="right" w:pos="9638" w:leader="none"/>
        </w:tabs>
        <w:suppressAutoHyphens w:val="true"/>
        <w:bidi w:val="0"/>
        <w:spacing w:before="0" w:after="0"/>
        <w:ind w:left="0" w:right="0" w:hanging="0"/>
        <w:jc w:val="left"/>
        <w:rPr/>
      </w:pPr>
      <w:r>
        <w:rPr>
          <w:rStyle w:val="Carpredefinitoparagrafo"/>
          <w:rFonts w:eastAsia="Times New Roman" w:cs="Calibri" w:ascii="Calibri" w:hAnsi="Calibri"/>
          <w:sz w:val="24"/>
          <w:szCs w:val="24"/>
        </w:rPr>
        <w:t>Il presente progetto, comprenderà attività ed interventi di sostegno e assistenza a persone non vedenti, le quali per motivi di lavoro, per motivi sociali e sanitari, devono quotidianamente uscire di casa, utilizzando mezzi pubblici, mezzi privati o a piedi. È evidente il ruolo attivo che avranno i volontari durante lo svolgimento del Servizio Civile, la loro presenza consentirà alle persone, che hanno fatto richiesta, di svolgere le proprie attività quotidiane e di raggiungere la piena autonomia personale, sociale e lavorativa.</w:t>
      </w:r>
    </w:p>
    <w:p>
      <w:pPr>
        <w:pStyle w:val="Normal"/>
        <w:widowControl/>
        <w:tabs>
          <w:tab w:val="clear" w:pos="720"/>
          <w:tab w:val="left" w:pos="744" w:leader="none"/>
          <w:tab w:val="center" w:pos="4819" w:leader="none"/>
          <w:tab w:val="right" w:pos="9638" w:leader="none"/>
        </w:tabs>
        <w:suppressAutoHyphens w:val="true"/>
        <w:bidi w:val="0"/>
        <w:spacing w:before="0" w:after="0"/>
        <w:ind w:left="0" w:right="0" w:hanging="0"/>
        <w:jc w:val="left"/>
        <w:rPr/>
      </w:pPr>
      <w:r>
        <w:rPr>
          <w:rStyle w:val="Carpredefinitoparagrafo"/>
          <w:rFonts w:eastAsia="Times New Roman" w:cs="Calibri" w:ascii="Calibri" w:hAnsi="Calibri"/>
          <w:sz w:val="24"/>
          <w:szCs w:val="24"/>
        </w:rPr>
        <w:t>La persona non vedente, sempre più, grazie al miglioramento delle condizioni di vita per le persone con disabilità e alla lotta sociali per ottenere maggiori diritti, hanno sviluppato l’esigenza di muoversi agevolmente nel territorio di appartenenza e di essere presente in molti ambiti dei principali contesti della società civile. Allo stesso modo, molte persone in età avanzata, riscontrano difficoltà nell’utilizzare tecnologie ed ausili. In entrambi i casi il supporto umano e la vicinanza di una persona, diventano attori fondamentali per svolgere una vita sociale attiva, produttiva, stimolante, autonoma e positiva. Al volontario saranno richieste capacità di ascolto, mediazione, di adeguamento alle varie situazioni piuttosto che sensibilità adeguata alle caratteristiche dell’utente per facilitare un rapporto di reciproca stima. Essi accompagneranno la persona nello svolgimento delle proprie attività quotidiane quali lavoro, vita sociale, visite mediche ed attività correlate, rapporti familiari, eccetera. Oltre a ciò il volontario avrà un ruolo di facilitatore nella gestione di pratiche amministrative quali: letture della posta, compilazione di documenti, stampa, scaricare documenti….</w:t>
      </w:r>
    </w:p>
    <w:p>
      <w:pPr>
        <w:pStyle w:val="Normal"/>
        <w:widowControl/>
        <w:tabs>
          <w:tab w:val="clear" w:pos="720"/>
          <w:tab w:val="left" w:pos="744" w:leader="none"/>
          <w:tab w:val="center" w:pos="4819" w:leader="none"/>
          <w:tab w:val="right" w:pos="9638" w:leader="none"/>
        </w:tabs>
        <w:suppressAutoHyphens w:val="true"/>
        <w:bidi w:val="0"/>
        <w:spacing w:before="0" w:after="0"/>
        <w:ind w:left="0" w:right="0" w:hanging="0"/>
        <w:jc w:val="left"/>
        <w:rPr/>
      </w:pPr>
      <w:r>
        <w:rPr>
          <w:rStyle w:val="Carpredefinitoparagrafo"/>
          <w:rFonts w:eastAsia="Times New Roman" w:cs="Calibri" w:ascii="Calibri" w:hAnsi="Calibri"/>
          <w:sz w:val="24"/>
          <w:szCs w:val="24"/>
        </w:rPr>
        <w:t>Gli orari di lavoro assegnati ai volontari saranno concordati in base alle esigenze del non vedente e dello stesso volontario in modo da elevare la qualità della vita e con lo scopo di creare un clima lavorativo ottimale. L’orario di lavoro sarà svolto dal lunedì al sabato. I volontari potranno anche partecipare alle varie iniziative sociali che verranno organizzate dalla nostra sezione, accompagnando il proprio assistito.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sz w:val="24"/>
          <w:szCs w:val="24"/>
        </w:rPr>
      </w:pPr>
      <w:r>
        <w:rPr>
          <w:b/>
          <w:bCs/>
          <w:i w:val="false"/>
          <w:iCs w:val="false"/>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sz w:val="24"/>
          <w:szCs w:val="24"/>
        </w:rPr>
      </w:pPr>
      <w:r>
        <w:rPr>
          <w:b/>
          <w:bCs/>
          <w:i w:val="false"/>
          <w:iCs w:val="false"/>
          <w:sz w:val="24"/>
          <w:szCs w:val="24"/>
        </w:rPr>
        <w:t>ATTIVITÀ DA SVOLGERSI PRESSO LA SEDE DI ATTUAZIONE DEL PROGETTO:</w:t>
      </w:r>
    </w:p>
    <w:p>
      <w:pPr>
        <w:pStyle w:val="Normal"/>
        <w:widowControl/>
        <w:tabs>
          <w:tab w:val="clear" w:pos="720"/>
          <w:tab w:val="left" w:pos="1878" w:leader="none"/>
          <w:tab w:val="center" w:pos="5953" w:leader="none"/>
          <w:tab w:val="right" w:pos="10772" w:leader="none"/>
        </w:tabs>
        <w:suppressAutoHyphens w:val="true"/>
        <w:bidi w:val="0"/>
        <w:spacing w:before="0" w:after="0"/>
        <w:ind w:left="0" w:right="0" w:hanging="0"/>
        <w:jc w:val="left"/>
        <w:rPr/>
      </w:pPr>
      <w:r>
        <w:rPr>
          <w:rStyle w:val="Carpredefinitoparagrafo"/>
          <w:rFonts w:eastAsia="Times New Roman" w:cs="Calibri" w:ascii="Calibri" w:hAnsi="Calibri"/>
        </w:rPr>
        <w:t>Al volontario nell’arco delle 2h e 30 verranno insegnate le tecniche dell’accompagnamento e l’approccio con il disabile visivo; verranno mostrati i vari ausili come video ingranditore, sintesi vocale e i vari tipi di stampe. Verranno distribuiti gli opuscoli “Non Così ma Così”. Verrà calendarizzato un incontro settimanale con l’OLP di riferimento al fine di attuare un confronto reciproco durante le attività. Il volontario verrà altresì invitato a partecipare ai vari corsi organizzati dalla sezione territoriale: corso di lettura e scrittura del codice braille; approccio alle nuove tecnologie; corso di A.D. e corso di O.M.</w:t>
      </w:r>
    </w:p>
    <w:p>
      <w:pPr>
        <w:pStyle w:val="Normal"/>
        <w:bidi w:val="0"/>
        <w:jc w:val="left"/>
        <w:rPr>
          <w:b/>
          <w:b/>
          <w:bCs/>
          <w:i w:val="false"/>
          <w:i w:val="false"/>
          <w:iCs w:val="false"/>
          <w:sz w:val="24"/>
          <w:szCs w:val="24"/>
        </w:rPr>
      </w:pPr>
      <w:r>
        <w:rPr>
          <w:b/>
          <w:bCs/>
          <w:i w:val="false"/>
          <w:iCs w:val="false"/>
          <w:sz w:val="24"/>
          <w:szCs w:val="24"/>
        </w:rPr>
      </w:r>
    </w:p>
    <w:p>
      <w:pPr>
        <w:pStyle w:val="Normal"/>
        <w:bidi w:val="0"/>
        <w:jc w:val="left"/>
        <w:rPr>
          <w:b/>
          <w:b/>
          <w:bCs/>
          <w:sz w:val="26"/>
          <w:szCs w:val="26"/>
        </w:rPr>
      </w:pPr>
      <w:r>
        <w:rPr>
          <w:b/>
          <w:bCs/>
          <w:sz w:val="26"/>
          <w:szCs w:val="26"/>
        </w:rPr>
      </w:r>
    </w:p>
    <w:tbl>
      <w:tblPr>
        <w:tblW w:w="5000" w:type="pct"/>
        <w:jc w:val="left"/>
        <w:tblInd w:w="55" w:type="dxa"/>
        <w:tblLayout w:type="fixed"/>
        <w:tblCellMar>
          <w:top w:w="55" w:type="dxa"/>
          <w:left w:w="55" w:type="dxa"/>
          <w:bottom w:w="55" w:type="dxa"/>
          <w:right w:w="55" w:type="dxa"/>
        </w:tblCellMar>
      </w:tblPr>
      <w:tblGrid>
        <w:gridCol w:w="5904"/>
        <w:gridCol w:w="3733"/>
      </w:tblGrid>
      <w:tr>
        <w:trPr/>
        <w:tc>
          <w:tcPr>
            <w:tcW w:w="5904"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SEDE DI SVOLGIMENTO DEL SERVIZIO</w:t>
            </w:r>
          </w:p>
        </w:tc>
        <w:tc>
          <w:tcPr>
            <w:tcW w:w="3733"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904" w:type="dxa"/>
            <w:tcBorders>
              <w:left w:val="single" w:sz="4" w:space="0" w:color="000000"/>
              <w:bottom w:val="single" w:sz="4" w:space="0" w:color="000000"/>
            </w:tcBorders>
          </w:tcPr>
          <w:p>
            <w:pPr>
              <w:pStyle w:val="Normal"/>
              <w:widowControl w:val="false"/>
              <w:bidi w:val="0"/>
              <w:jc w:val="left"/>
              <w:rPr>
                <w:b w:val="false"/>
                <w:b w:val="false"/>
                <w:bCs w:val="false"/>
                <w:sz w:val="26"/>
                <w:szCs w:val="26"/>
              </w:rPr>
            </w:pPr>
            <w:r>
              <w:rPr>
                <w:b w:val="false"/>
                <w:bCs w:val="false"/>
                <w:sz w:val="26"/>
                <w:szCs w:val="26"/>
              </w:rPr>
              <w:t>Unione Italiana dei Ciechi e degli Ipovedenti ETS-APS</w:t>
            </w:r>
          </w:p>
          <w:p>
            <w:pPr>
              <w:pStyle w:val="Normal"/>
              <w:widowControl w:val="false"/>
              <w:bidi w:val="0"/>
              <w:jc w:val="left"/>
              <w:rPr>
                <w:b w:val="false"/>
                <w:b w:val="false"/>
                <w:bCs w:val="false"/>
                <w:sz w:val="26"/>
                <w:szCs w:val="26"/>
              </w:rPr>
            </w:pPr>
            <w:r>
              <w:rPr>
                <w:b w:val="false"/>
                <w:bCs w:val="false"/>
                <w:sz w:val="26"/>
                <w:szCs w:val="26"/>
              </w:rPr>
              <w:t>Sezione Territoriale di ALESSANDRIA</w:t>
            </w:r>
          </w:p>
          <w:p>
            <w:pPr>
              <w:pStyle w:val="Normal"/>
              <w:widowControl w:val="false"/>
              <w:bidi w:val="0"/>
              <w:jc w:val="left"/>
              <w:rPr>
                <w:b/>
                <w:b/>
                <w:bCs/>
                <w:sz w:val="26"/>
                <w:szCs w:val="26"/>
              </w:rPr>
            </w:pPr>
            <w:r>
              <w:rPr>
                <w:b w:val="false"/>
                <w:bCs w:val="false"/>
                <w:sz w:val="26"/>
                <w:szCs w:val="26"/>
              </w:rPr>
              <w:t xml:space="preserve">Via Legnano, 44   CAP 15121   TEL  </w:t>
            </w:r>
            <w:r>
              <w:rPr>
                <w:b w:val="false"/>
                <w:bCs w:val="false"/>
                <w:color w:val="000000"/>
                <w:sz w:val="26"/>
                <w:szCs w:val="26"/>
              </w:rPr>
              <w:t>0131/254</w:t>
            </w:r>
            <w:r>
              <w:rPr>
                <w:b w:val="false"/>
                <w:bCs w:val="false"/>
                <w:color w:val="000000"/>
                <w:sz w:val="24"/>
                <w:szCs w:val="24"/>
              </w:rPr>
              <w:t>246</w:t>
            </w:r>
          </w:p>
        </w:tc>
        <w:tc>
          <w:tcPr>
            <w:tcW w:w="3733"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5</w:t>
            </w:r>
          </w:p>
          <w:p>
            <w:pPr>
              <w:pStyle w:val="Contenutotabella"/>
              <w:widowControl w:val="false"/>
              <w:bidi w:val="0"/>
              <w:jc w:val="center"/>
              <w:rPr>
                <w:b/>
                <w:b/>
                <w:bCs/>
                <w:sz w:val="26"/>
                <w:szCs w:val="26"/>
              </w:rPr>
            </w:pPr>
            <w:r>
              <w:rPr>
                <w:b/>
                <w:bCs/>
                <w:sz w:val="26"/>
                <w:szCs w:val="26"/>
              </w:rPr>
              <w:t>SENZA VITTO</w:t>
            </w:r>
          </w:p>
          <w:p>
            <w:pPr>
              <w:pStyle w:val="Contenutotabella"/>
              <w:widowControl w:val="false"/>
              <w:bidi w:val="0"/>
              <w:jc w:val="center"/>
              <w:rPr>
                <w:b/>
                <w:b/>
                <w:bCs/>
                <w:sz w:val="26"/>
                <w:szCs w:val="26"/>
              </w:rPr>
            </w:pPr>
            <w:r>
              <w:rPr>
                <w:b/>
                <w:bCs/>
                <w:sz w:val="26"/>
                <w:szCs w:val="26"/>
              </w:rPr>
              <w:t>NE’ ALLOGGIO</w:t>
            </w:r>
          </w:p>
        </w:tc>
      </w:tr>
    </w:tbl>
    <w:p>
      <w:pPr>
        <w:pStyle w:val="Normal"/>
        <w:bidi w:val="0"/>
        <w:jc w:val="left"/>
        <w:rPr>
          <w:b/>
          <w:b/>
          <w:bCs/>
          <w:sz w:val="12"/>
          <w:szCs w:val="12"/>
        </w:rPr>
      </w:pPr>
      <w:r>
        <w:rPr>
          <w:b/>
          <w:bCs/>
          <w:sz w:val="12"/>
          <w:szCs w:val="12"/>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000000"/>
          <w:szCs w:val="28"/>
        </w:rPr>
        <w:t xml:space="preserve"> 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12"/>
          <w:szCs w:val="12"/>
        </w:rPr>
      </w:pPr>
      <w:r>
        <w:rPr>
          <w:sz w:val="12"/>
          <w:szCs w:val="12"/>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348" w:type="dxa"/>
        <w:jc w:val="left"/>
        <w:tblInd w:w="-72" w:type="dxa"/>
        <w:tblLayout w:type="fixed"/>
        <w:tblCellMar>
          <w:top w:w="0" w:type="dxa"/>
          <w:left w:w="70" w:type="dxa"/>
          <w:bottom w:w="0" w:type="dxa"/>
          <w:right w:w="70" w:type="dxa"/>
        </w:tblCellMar>
        <w:tblLook w:firstRow="0" w:noVBand="0" w:lastRow="0" w:firstColumn="0" w:lastColumn="0" w:noHBand="0" w:val="0000"/>
      </w:tblPr>
      <w:tblGrid>
        <w:gridCol w:w="10348"/>
      </w:tblGrid>
      <w:tr>
        <w:trPr>
          <w:trHeight w:val="12474" w:hRule="atLeast"/>
        </w:trPr>
        <w:tc>
          <w:tcPr>
            <w:tcW w:w="103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80" w:leader="none"/>
              </w:tabs>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1"/>
              </w:numPr>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1"/>
              </w:numPr>
              <w:spacing w:lineRule="auto" w:line="240" w:before="0" w:after="0"/>
              <w:ind w:left="72" w:hanging="0"/>
              <w:jc w:val="both"/>
              <w:rPr>
                <w:sz w:val="22"/>
                <w:szCs w:val="22"/>
              </w:rPr>
            </w:pPr>
            <w:r>
              <w:rPr>
                <w:sz w:val="22"/>
                <w:szCs w:val="22"/>
              </w:rPr>
              <w:t>Colloquio personale</w:t>
            </w:r>
          </w:p>
          <w:p>
            <w:pPr>
              <w:pStyle w:val="Normal"/>
              <w:widowControl w:val="false"/>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ind w:left="72" w:hanging="0"/>
              <w:rPr>
                <w:iCs/>
                <w:sz w:val="22"/>
                <w:szCs w:val="22"/>
              </w:rPr>
            </w:pPr>
            <w:r>
              <w:rPr>
                <w:iCs/>
                <w:sz w:val="22"/>
                <w:szCs w:val="22"/>
              </w:rPr>
              <w:t>Per ognuna delle variabili sono stati specificati gli indicatori di riferimento ed i valori (punteggi) attribuibili a ciascuno.</w:t>
            </w:r>
          </w:p>
          <w:p>
            <w:pPr>
              <w:pStyle w:val="Normal"/>
              <w:widowControl w:val="false"/>
              <w:ind w:left="72" w:hanging="0"/>
              <w:jc w:val="both"/>
              <w:rPr>
                <w:b/>
                <w:b/>
                <w:iCs/>
                <w:sz w:val="22"/>
                <w:szCs w:val="22"/>
                <w:u w:val="single"/>
              </w:rPr>
            </w:pPr>
            <w:r>
              <w:rPr>
                <w:b/>
                <w:iCs/>
                <w:sz w:val="22"/>
                <w:szCs w:val="22"/>
                <w:u w:val="single"/>
              </w:rPr>
              <w:t>ANALISI DOCUMENTALE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7"/>
              <w:gridCol w:w="6477"/>
              <w:gridCol w:w="1704"/>
            </w:tblGrid>
            <w:tr>
              <w:trPr>
                <w:tblHeader w:val="true"/>
              </w:trPr>
              <w:tc>
                <w:tcPr>
                  <w:tcW w:w="216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64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4"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Titolo di Studio</w:t>
                  </w:r>
                </w:p>
                <w:p>
                  <w:pPr>
                    <w:pStyle w:val="Normal"/>
                    <w:widowControl w:val="false"/>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04"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attinente il progetto</w:t>
                  </w:r>
                </w:p>
              </w:tc>
              <w:tc>
                <w:tcPr>
                  <w:tcW w:w="1704"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04"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04"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04"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attinente il progetto</w:t>
                  </w:r>
                </w:p>
              </w:tc>
              <w:tc>
                <w:tcPr>
                  <w:tcW w:w="1704" w:type="dxa"/>
                  <w:tcBorders>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Titoli professionali</w:t>
                  </w:r>
                </w:p>
                <w:p>
                  <w:pPr>
                    <w:pStyle w:val="Normal"/>
                    <w:widowControl w:val="false"/>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04"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04"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c>
                <w:tcPr>
                  <w:tcW w:w="2167"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esperienze certificate</w:t>
                  </w:r>
                </w:p>
              </w:tc>
              <w:tc>
                <w:tcPr>
                  <w:tcW w:w="6477" w:type="dxa"/>
                  <w:tcBorders>
                    <w:top w:val="single" w:sz="12" w:space="0" w:color="000000"/>
                    <w:bottom w:val="single" w:sz="12" w:space="0" w:color="000000"/>
                  </w:tcBorders>
                  <w:vAlign w:val="center"/>
                </w:tcPr>
                <w:p>
                  <w:pPr>
                    <w:pStyle w:val="Normal"/>
                    <w:widowControl w:val="false"/>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spacing w:before="0" w:after="60"/>
                    <w:ind w:left="72" w:hanging="0"/>
                    <w:jc w:val="left"/>
                    <w:rPr>
                      <w:iCs/>
                      <w:sz w:val="20"/>
                      <w:szCs w:val="20"/>
                    </w:rPr>
                  </w:pPr>
                  <w:r>
                    <w:rPr>
                      <w:iCs/>
                      <w:kern w:val="0"/>
                      <w:sz w:val="20"/>
                      <w:szCs w:val="20"/>
                      <w:lang w:val="it-IT" w:bidi="ar-SA"/>
                    </w:rPr>
                    <w:t>(es. patente ECDL)</w:t>
                  </w:r>
                </w:p>
              </w:tc>
              <w:tc>
                <w:tcPr>
                  <w:tcW w:w="1704"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w:t>
                  </w:r>
                </w:p>
                <w:p>
                  <w:pPr>
                    <w:pStyle w:val="Normal"/>
                    <w:widowControl w:val="false"/>
                    <w:spacing w:before="60" w:after="60"/>
                    <w:ind w:left="72" w:hanging="0"/>
                    <w:jc w:val="center"/>
                    <w:rPr>
                      <w:iCs/>
                      <w:sz w:val="20"/>
                      <w:szCs w:val="20"/>
                    </w:rPr>
                  </w:pPr>
                  <w:r>
                    <w:rPr>
                      <w:iCs/>
                      <w:kern w:val="0"/>
                      <w:sz w:val="20"/>
                      <w:szCs w:val="20"/>
                      <w:lang w:val="it-IT" w:bidi="ar-SA"/>
                    </w:rPr>
                    <w:t>a 3 punti</w:t>
                  </w:r>
                </w:p>
              </w:tc>
            </w:tr>
            <w:tr>
              <w:trPr/>
              <w:tc>
                <w:tcPr>
                  <w:tcW w:w="2167"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Patente di guida</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04"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Esperienze del volontario</w:t>
                  </w:r>
                </w:p>
                <w:p>
                  <w:pPr>
                    <w:pStyle w:val="Normal"/>
                    <w:widowControl w:val="false"/>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7" w:type="dxa"/>
                  <w:tcBorders>
                    <w:top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04" w:type="dxa"/>
                  <w:tcBorders>
                    <w:top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04" w:type="dxa"/>
                  <w:tcBorders>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0,5 punti per mese</w:t>
                  </w:r>
                </w:p>
              </w:tc>
            </w:tr>
            <w:tr>
              <w:trPr/>
              <w:tc>
                <w:tcPr>
                  <w:tcW w:w="216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04" w:type="dxa"/>
                  <w:tcBorders>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0,2 punti per mese</w:t>
                  </w:r>
                </w:p>
              </w:tc>
            </w:tr>
            <w:tr>
              <w:trPr/>
              <w:tc>
                <w:tcPr>
                  <w:tcW w:w="2167"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conoscenze e professionalità</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04" w:type="dxa"/>
                  <w:tcBorders>
                    <w:top w:val="single" w:sz="12" w:space="0" w:color="000000"/>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fino a 3 punti</w:t>
                  </w:r>
                </w:p>
              </w:tc>
            </w:tr>
          </w:tbl>
          <w:p>
            <w:pPr>
              <w:pStyle w:val="Normal"/>
              <w:widowControl w:val="false"/>
              <w:ind w:left="72" w:hanging="0"/>
              <w:jc w:val="both"/>
              <w:rPr>
                <w:iCs/>
                <w:sz w:val="12"/>
                <w:szCs w:val="12"/>
              </w:rPr>
            </w:pPr>
            <w:r>
              <w:rPr>
                <w:iCs/>
                <w:sz w:val="12"/>
                <w:szCs w:val="12"/>
              </w:rPr>
            </w:r>
          </w:p>
          <w:p>
            <w:pPr>
              <w:pStyle w:val="Normal"/>
              <w:widowControl w:val="false"/>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ind w:left="72" w:hanging="0"/>
              <w:jc w:val="both"/>
              <w:rPr>
                <w:iCs/>
                <w:sz w:val="22"/>
                <w:szCs w:val="22"/>
              </w:rPr>
            </w:pPr>
            <w:r>
              <w:rPr>
                <w:iCs/>
                <w:sz w:val="22"/>
                <w:szCs w:val="22"/>
              </w:rPr>
            </w:r>
          </w:p>
          <w:p>
            <w:pPr>
              <w:pStyle w:val="Normal"/>
              <w:widowControl w:val="false"/>
              <w:ind w:left="72" w:hanging="0"/>
              <w:jc w:val="both"/>
              <w:rPr>
                <w:iCs/>
                <w:sz w:val="4"/>
                <w:szCs w:val="4"/>
              </w:rPr>
            </w:pPr>
            <w:r>
              <w:rPr>
                <w:iCs/>
                <w:sz w:val="4"/>
                <w:szCs w:val="4"/>
              </w:rPr>
            </w:r>
          </w:p>
          <w:p>
            <w:pPr>
              <w:pStyle w:val="Normal"/>
              <w:widowControl w:val="false"/>
              <w:ind w:left="72" w:hanging="0"/>
              <w:jc w:val="both"/>
              <w:rPr>
                <w:b/>
                <w:b/>
                <w:iCs/>
                <w:sz w:val="22"/>
                <w:szCs w:val="22"/>
                <w:u w:val="single"/>
              </w:rPr>
            </w:pPr>
            <w:r>
              <w:rPr>
                <w:b/>
                <w:iCs/>
                <w:sz w:val="22"/>
                <w:szCs w:val="22"/>
                <w:u w:val="single"/>
              </w:rPr>
              <w:t>COLLOQUIO DI VALUTAZIONE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7"/>
              <w:gridCol w:w="1704"/>
            </w:tblGrid>
            <w:tr>
              <w:trPr>
                <w:tblHeader w:val="true"/>
              </w:trPr>
              <w:tc>
                <w:tcPr>
                  <w:tcW w:w="30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556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4"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7"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04"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04"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Doti e abilità umane possedute dal candidato</w:t>
                  </w:r>
                </w:p>
              </w:tc>
              <w:tc>
                <w:tcPr>
                  <w:tcW w:w="1704"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relazionali e di comunicazione</w:t>
                  </w:r>
                </w:p>
              </w:tc>
              <w:tc>
                <w:tcPr>
                  <w:tcW w:w="1704"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Servizio Civile Nazionale</w:t>
                  </w:r>
                </w:p>
              </w:tc>
              <w:tc>
                <w:tcPr>
                  <w:tcW w:w="1704"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progetto</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Conoscenze Informatiche</w:t>
                  </w:r>
                </w:p>
              </w:tc>
              <w:tc>
                <w:tcPr>
                  <w:tcW w:w="1704"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di lettura (prova pratica)</w:t>
                  </w:r>
                </w:p>
              </w:tc>
              <w:tc>
                <w:tcPr>
                  <w:tcW w:w="1704"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7"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Pregresse esperienze di volontariato</w:t>
                  </w:r>
                </w:p>
              </w:tc>
              <w:tc>
                <w:tcPr>
                  <w:tcW w:w="1704"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04"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04"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7" w:type="dxa"/>
                  <w:tcBorders>
                    <w:bottom w:val="single" w:sz="12" w:space="0" w:color="000000"/>
                  </w:tcBorders>
                </w:tcPr>
                <w:p>
                  <w:pPr>
                    <w:pStyle w:val="Normal"/>
                    <w:widowControl w:val="false"/>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04"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bl>
          <w:p>
            <w:pPr>
              <w:pStyle w:val="Normal"/>
              <w:widowControl w:val="false"/>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ind w:left="72" w:hanging="0"/>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u w:val="none"/>
        </w:rPr>
      </w:pPr>
      <w:r>
        <w:rPr>
          <w:rFonts w:eastAsia="Calibri"/>
          <w:b/>
          <w:bCs/>
          <w:i/>
          <w:u w:val="none"/>
        </w:rPr>
        <w:t>Eventuali crediti formativi</w:t>
      </w:r>
      <w:r>
        <w:rPr>
          <w:rFonts w:eastAsia="Calibri"/>
          <w:b/>
          <w:bCs/>
          <w:i/>
          <w:spacing w:val="-1"/>
          <w:u w:val="none"/>
        </w:rPr>
        <w:t xml:space="preserve"> </w:t>
      </w:r>
      <w:r>
        <w:rPr>
          <w:rFonts w:eastAsia="Calibri"/>
          <w:b/>
          <w:bCs/>
          <w:i/>
          <w:u w:val="none"/>
        </w:rPr>
        <w:t xml:space="preserve">riconosciuti: </w:t>
      </w:r>
      <w:r>
        <w:rPr>
          <w:rFonts w:eastAsia="Calibri"/>
          <w:i/>
          <w:u w:val="none"/>
        </w:rPr>
        <w:t>Nessuno</w:t>
      </w:r>
    </w:p>
    <w:p>
      <w:pPr>
        <w:pStyle w:val="Paragrafoelenco"/>
        <w:tabs>
          <w:tab w:val="clear" w:pos="720"/>
          <w:tab w:val="left" w:pos="640" w:leader="none"/>
        </w:tabs>
        <w:bidi w:val="0"/>
        <w:ind w:left="782" w:right="0" w:hanging="782"/>
        <w:jc w:val="left"/>
        <w:rPr>
          <w:rFonts w:eastAsia="Calibri"/>
          <w:i/>
          <w:i/>
          <w:sz w:val="12"/>
          <w:szCs w:val="12"/>
          <w:u w:val="none"/>
        </w:rPr>
      </w:pPr>
      <w:r>
        <w:rPr>
          <w:rFonts w:eastAsia="Calibri"/>
          <w:i/>
          <w:sz w:val="12"/>
          <w:szCs w:val="12"/>
          <w:u w:val="none"/>
        </w:rPr>
      </w:r>
    </w:p>
    <w:p>
      <w:pPr>
        <w:pStyle w:val="Paragrafoelenco"/>
        <w:tabs>
          <w:tab w:val="clear" w:pos="720"/>
          <w:tab w:val="left" w:pos="640" w:leader="none"/>
        </w:tabs>
        <w:bidi w:val="0"/>
        <w:ind w:left="782" w:right="0" w:hanging="782"/>
        <w:jc w:val="left"/>
        <w:rPr/>
      </w:pPr>
      <w:r>
        <w:rPr>
          <w:rFonts w:eastAsia="Calibri"/>
          <w:b/>
          <w:bCs/>
          <w:i/>
          <w:u w:val="none"/>
        </w:rPr>
        <w:t>Eventuali tirocini riconosciuti:</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none"/>
        </w:rPr>
        <w:t>Attestazione/certificazione delle competenze in relazione alle attività svolte durante l’espletamento del servizio:</w:t>
      </w:r>
      <w:r>
        <w:rPr>
          <w:rFonts w:eastAsia="Calibri"/>
          <w:i/>
        </w:rPr>
        <w:t xml:space="preserve"> ATTESTATO STANDARD </w:t>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0" w:right="0" w:hanging="0"/>
        <w:contextualSpacing/>
        <w:jc w:val="left"/>
        <w:rPr>
          <w:b w:val="false"/>
          <w:b w:val="false"/>
          <w:bCs w:val="false"/>
        </w:rPr>
      </w:pPr>
      <w:r>
        <w:rPr>
          <w:rFonts w:eastAsia="Calibri"/>
          <w:b w:val="false"/>
          <w:bCs w:val="false"/>
          <w:i w:val="false"/>
          <w:iCs w:val="false"/>
          <w:sz w:val="26"/>
          <w:szCs w:val="26"/>
        </w:rPr>
        <w:t xml:space="preserve">Sede di realizzazione: Unione Italiana dei Ciechi e degli Ipovedenti ETS-APS </w:t>
      </w:r>
    </w:p>
    <w:p>
      <w:pPr>
        <w:pStyle w:val="ListParagraph"/>
        <w:widowControl/>
        <w:suppressAutoHyphens w:val="true"/>
        <w:bidi w:val="0"/>
        <w:spacing w:before="0" w:after="240"/>
        <w:ind w:left="0" w:right="0" w:hanging="0"/>
        <w:contextualSpacing/>
        <w:jc w:val="left"/>
        <w:rPr/>
      </w:pPr>
      <w:r>
        <w:rPr>
          <w:rFonts w:eastAsia="Calibri"/>
          <w:b w:val="false"/>
          <w:bCs w:val="false"/>
          <w:i w:val="false"/>
          <w:iCs w:val="false"/>
          <w:sz w:val="26"/>
          <w:szCs w:val="26"/>
        </w:rPr>
        <w:t xml:space="preserve">Sezione Territoriale di ALESSANDRIA  </w:t>
      </w:r>
      <w:r>
        <w:rPr/>
        <w:t xml:space="preserve">Via Legnano, 44   CAP 15121   TEL  </w:t>
      </w:r>
      <w:r>
        <w:rPr>
          <w:color w:val="000000"/>
        </w:rPr>
        <w:t>0131/254246</w:t>
      </w:r>
    </w:p>
    <w:p>
      <w:pPr>
        <w:pStyle w:val="ListParagraph"/>
        <w:widowControl/>
        <w:suppressAutoHyphens w:val="true"/>
        <w:bidi w:val="0"/>
        <w:spacing w:before="0" w:after="240"/>
        <w:ind w:left="794" w:right="0" w:hanging="794"/>
        <w:contextualSpacing/>
        <w:jc w:val="left"/>
        <w:rPr>
          <w:rFonts w:eastAsia="Calibri"/>
          <w:b w:val="false"/>
          <w:b w:val="false"/>
          <w:bCs w:val="false"/>
          <w:sz w:val="12"/>
          <w:szCs w:val="12"/>
        </w:rPr>
      </w:pPr>
      <w:r>
        <w:rPr>
          <w:rFonts w:eastAsia="Calibri"/>
          <w:b w:val="false"/>
          <w:bCs w:val="false"/>
          <w:sz w:val="12"/>
          <w:szCs w:val="1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52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52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52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52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52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52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52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52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52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52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left"/>
        <w:rPr>
          <w:sz w:val="24"/>
          <w:szCs w:val="24"/>
        </w:rPr>
      </w:pPr>
      <w:r>
        <w:rPr/>
      </w:r>
    </w:p>
    <w:sectPr>
      <w:type w:val="nextPage"/>
      <w:pgSz w:w="11906" w:h="16838"/>
      <w:pgMar w:left="1134" w:right="1134" w:gutter="0" w:header="0" w:top="67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TestonotaapidipaginaCarattere">
    <w:name w:val="Testo nota a piè di pagina Carattere"/>
    <w:qFormat/>
    <w:rPr>
      <w:rFonts w:eastAsia="Calibri"/>
    </w:rPr>
  </w:style>
  <w:style w:type="character" w:styleId="TestofumettoCarattere">
    <w:name w:val="Testo fumetto Carattere"/>
    <w:qFormat/>
    <w:rPr>
      <w:rFonts w:ascii="Tahoma" w:hAnsi="Tahoma" w:cs="Tahoma"/>
      <w:sz w:val="16"/>
      <w:szCs w:val="16"/>
    </w:rPr>
  </w:style>
  <w:style w:type="character" w:styleId="Titolo1Carattere">
    <w:name w:val="Titolo 1 Carattere"/>
    <w:qFormat/>
    <w:rPr>
      <w:b/>
      <w:color w:val="000000"/>
      <w:sz w:val="24"/>
      <w:szCs w:val="24"/>
    </w:rPr>
  </w:style>
  <w:style w:type="character" w:styleId="PidipaginaCarattere">
    <w:name w:val="Piè di pagina Carattere"/>
    <w:qFormat/>
    <w:rPr>
      <w:sz w:val="24"/>
      <w:szCs w:val="24"/>
    </w:rPr>
  </w:style>
  <w:style w:type="character" w:styleId="IntestazioneCarattere">
    <w:name w:val="Intestazione Carattere"/>
    <w:qFormat/>
    <w:rPr>
      <w:sz w:val="24"/>
      <w:szCs w:val="24"/>
    </w:rPr>
  </w:style>
  <w:style w:type="character" w:styleId="Titolo7Carattere">
    <w:name w:val="Titolo 7 Carattere"/>
    <w:qFormat/>
    <w:rPr>
      <w:sz w:val="24"/>
    </w:rPr>
  </w:style>
  <w:style w:type="character" w:styleId="Anchorantimarker">
    <w:name w:val="anchor_anti_marker"/>
    <w:qFormat/>
    <w:rPr>
      <w:color w:val="000000"/>
    </w:rPr>
  </w:style>
  <w:style w:type="character" w:styleId="Titolo2Carattere">
    <w:name w:val="Titolo 2 Carattere"/>
    <w:qFormat/>
    <w:rPr>
      <w:rFonts w:ascii="Arial" w:hAnsi="Arial" w:cs="Arial"/>
      <w:b/>
      <w:bCs/>
      <w:sz w:val="22"/>
    </w:rPr>
  </w:style>
  <w:style w:type="character" w:styleId="Rientrocorpodeltesto3Carattere">
    <w:name w:val="Rientro corpo del testo 3 Carattere"/>
    <w:qFormat/>
    <w:rPr>
      <w:sz w:val="24"/>
      <w:szCs w:val="24"/>
    </w:rPr>
  </w:style>
  <w:style w:type="character" w:styleId="Rientrocorpodeltesto2Carattere">
    <w:name w:val="Rientro corpo del testo 2 Carattere"/>
    <w:qFormat/>
    <w:rPr>
      <w:color w:val="0000FF"/>
      <w:sz w:val="24"/>
      <w:szCs w:val="24"/>
    </w:rPr>
  </w:style>
  <w:style w:type="character" w:styleId="RientrocorpodeltestoCarattere">
    <w:name w:val="Rientro corpo del testo Carattere"/>
    <w:qFormat/>
    <w:rPr>
      <w:sz w:val="24"/>
    </w:rPr>
  </w:style>
  <w:style w:type="character" w:styleId="CorpodeltestoCarattere">
    <w:name w:val="Corpo del testo Carattere"/>
    <w:qFormat/>
    <w:rPr>
      <w:b/>
      <w:sz w:val="24"/>
    </w:rPr>
  </w:style>
  <w:style w:type="character" w:styleId="Corpodeltesto2Carattere">
    <w:name w:val="Corpo del testo 2 Carattere"/>
    <w:qFormat/>
    <w:rPr>
      <w:sz w:val="24"/>
    </w:rPr>
  </w:style>
  <w:style w:type="character" w:styleId="Testonero">
    <w:name w:val="testonero"/>
    <w:qFormat/>
    <w:rPr>
      <w:rFonts w:ascii="Times New Roman" w:hAnsi="Times New Roman" w:eastAsia="Times New Roman" w:cs="Times New Roman"/>
      <w:color w:val="000000"/>
      <w:sz w:val="24"/>
      <w:szCs w:val="24"/>
    </w:rPr>
  </w:style>
  <w:style w:type="character" w:styleId="WW8Num26z1">
    <w:name w:val="WW8Num26z1"/>
    <w:qFormat/>
    <w:rPr>
      <w:rFonts w:ascii="Courier New" w:hAnsi="Courier New" w:cs="Courier New"/>
    </w:rPr>
  </w:style>
  <w:style w:type="character" w:styleId="WW8Num25z1">
    <w:name w:val="WW8Num25z1"/>
    <w:qFormat/>
    <w:rPr>
      <w:rFonts w:ascii="Courier New" w:hAnsi="Courier New" w:cs="Courier New"/>
    </w:rPr>
  </w:style>
  <w:style w:type="character" w:styleId="WW8Num25z0">
    <w:name w:val="WW8Num25z0"/>
    <w:qFormat/>
    <w:rPr>
      <w:rFonts w:ascii="Courier New" w:hAnsi="Courier New" w:cs="Times New Roman"/>
    </w:rPr>
  </w:style>
  <w:style w:type="character" w:styleId="WW8Num24z1">
    <w:name w:val="WW8Num24z1"/>
    <w:qFormat/>
    <w:rPr>
      <w:rFonts w:ascii="Courier New" w:hAnsi="Courier New" w:cs="Courier New"/>
    </w:rPr>
  </w:style>
  <w:style w:type="character" w:styleId="WW8Num24z0">
    <w:name w:val="WW8Num24z0"/>
    <w:qFormat/>
    <w:rPr>
      <w:rFonts w:ascii="Arial" w:hAnsi="Arial" w:eastAsia="Times New Roman" w:cs="Arial"/>
    </w:rPr>
  </w:style>
  <w:style w:type="character" w:styleId="WW8Num23z1">
    <w:name w:val="WW8Num23z1"/>
    <w:qFormat/>
    <w:rPr>
      <w:rFonts w:ascii="Courier New" w:hAnsi="Courier New" w:cs="Courier New"/>
    </w:rPr>
  </w:style>
  <w:style w:type="character" w:styleId="WW8Num23z0">
    <w:name w:val="WW8Num23z0"/>
    <w:qFormat/>
    <w:rPr>
      <w:rFonts w:ascii="Times New Roman" w:hAnsi="Times New Roman" w:eastAsia="Times New Roman" w:cs="Times New Roman"/>
    </w:rPr>
  </w:style>
  <w:style w:type="character" w:styleId="WW8Num22z0">
    <w:name w:val="WW8Num22z0"/>
    <w:qFormat/>
    <w:rPr/>
  </w:style>
  <w:style w:type="character" w:styleId="WW8Num20z0">
    <w:name w:val="WW8Num20z0"/>
    <w:qFormat/>
    <w:rPr/>
  </w:style>
  <w:style w:type="character" w:styleId="WW8Num19z1">
    <w:name w:val="WW8Num19z1"/>
    <w:qFormat/>
    <w:rPr>
      <w:rFonts w:ascii="Courier New" w:hAnsi="Courier New" w:cs="Courier New"/>
    </w:rPr>
  </w:style>
  <w:style w:type="character" w:styleId="WW8Num19z0">
    <w:name w:val="WW8Num19z0"/>
    <w:qFormat/>
    <w:rPr>
      <w:rFonts w:ascii="Times New Roman" w:hAnsi="Times New Roman" w:eastAsia="Times New Roman" w:cs="Times New Roman"/>
      <w:b/>
    </w:rPr>
  </w:style>
  <w:style w:type="character" w:styleId="WW8Num17z4">
    <w:name w:val="WW8Num17z4"/>
    <w:qFormat/>
    <w:rPr>
      <w:rFonts w:ascii="Courier New" w:hAnsi="Courier New" w:cs="Courier New"/>
    </w:rPr>
  </w:style>
  <w:style w:type="character" w:styleId="WW8Num17z0">
    <w:name w:val="WW8Num17z0"/>
    <w:qFormat/>
    <w:rPr>
      <w:rFonts w:ascii="Courier New" w:hAnsi="Courier New" w:cs="Times New Roman"/>
    </w:rPr>
  </w:style>
  <w:style w:type="character" w:styleId="WW8Num16z0">
    <w:name w:val="WW8Num16z0"/>
    <w:qFormat/>
    <w:rPr>
      <w:b/>
      <w:bCs w:val="false"/>
      <w:i/>
      <w:sz w:val="24"/>
      <w:szCs w:val="24"/>
    </w:rPr>
  </w:style>
  <w:style w:type="character" w:styleId="WW8Num15z1">
    <w:name w:val="WW8Num15z1"/>
    <w:qFormat/>
    <w:rPr>
      <w:rFonts w:ascii="Courier New" w:hAnsi="Courier New" w:cs="Courier New"/>
    </w:rPr>
  </w:style>
  <w:style w:type="character" w:styleId="WW8Num14z1">
    <w:name w:val="WW8Num14z1"/>
    <w:qFormat/>
    <w:rPr>
      <w:rFonts w:ascii="Courier New" w:hAnsi="Courier New" w:cs="Courier New"/>
    </w:rPr>
  </w:style>
  <w:style w:type="character" w:styleId="WW8Num13z1">
    <w:name w:val="WW8Num13z1"/>
    <w:qFormat/>
    <w:rPr>
      <w:rFonts w:ascii="Courier New" w:hAnsi="Courier New" w:cs="Courier New"/>
    </w:rPr>
  </w:style>
  <w:style w:type="character" w:styleId="WW8Num13z0">
    <w:name w:val="WW8Num13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0">
    <w:name w:val="WW8Num11z0"/>
    <w:qFormat/>
    <w:rPr/>
  </w:style>
  <w:style w:type="character" w:styleId="WW8Num10z0">
    <w:name w:val="WW8Num10z0"/>
    <w:qFormat/>
    <w:rPr/>
  </w:style>
  <w:style w:type="character" w:styleId="WW8Num9z1">
    <w:name w:val="WW8Num9z1"/>
    <w:qFormat/>
    <w:rPr>
      <w:rFonts w:ascii="Courier New" w:hAnsi="Courier New" w:cs="Courier New"/>
    </w:rPr>
  </w:style>
  <w:style w:type="character" w:styleId="WW8Num9z0">
    <w:name w:val="WW8Num9z0"/>
    <w:qFormat/>
    <w:rPr>
      <w:rFonts w:ascii="Times New Roman" w:hAnsi="Times New Roman" w:eastAsia="Times New Roman" w:cs="Times New Roman"/>
    </w:rPr>
  </w:style>
  <w:style w:type="character" w:styleId="WW8Num5z0">
    <w:name w:val="WW8Num5z0"/>
    <w:qFormat/>
    <w:rPr/>
  </w:style>
  <w:style w:type="character" w:styleId="WW8Num4z1">
    <w:name w:val="WW8Num4z1"/>
    <w:qFormat/>
    <w:rPr>
      <w:rFonts w:ascii="Courier New" w:hAnsi="Courier New" w:cs="Courier New"/>
    </w:rPr>
  </w:style>
  <w:style w:type="character" w:styleId="WW8Num3z0">
    <w:name w:val="WW8Num3z0"/>
    <w:qFormat/>
    <w:rPr/>
  </w:style>
  <w:style w:type="character" w:styleId="WW8Num2z1">
    <w:name w:val="WW8Num2z1"/>
    <w:qFormat/>
    <w:rPr>
      <w:rFonts w:ascii="Courier New" w:hAnsi="Courier New" w:cs="Courier New"/>
    </w:rPr>
  </w:style>
  <w:style w:type="character" w:styleId="WW8Num2z0">
    <w:name w:val="WW8Num2z0"/>
    <w:qFormat/>
    <w:rPr>
      <w:rFonts w:ascii="Times New Roman" w:hAnsi="Times New Roman" w:eastAsia="Times New Roman" w:cs="Times New Roman"/>
    </w:rPr>
  </w:style>
  <w:style w:type="character" w:styleId="WW8Num1z1">
    <w:name w:val="WW8Num1z1"/>
    <w:qFormat/>
    <w:rPr>
      <w:rFonts w:ascii="OpenSymbol" w:hAnsi="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estofumetto">
    <w:name w:val="Testo fumetto"/>
    <w:basedOn w:val="Normal"/>
    <w:qFormat/>
    <w:pPr/>
    <w:rPr>
      <w:rFonts w:ascii="Tahoma" w:hAnsi="Tahoma" w:cs="Tahoma"/>
      <w:sz w:val="16"/>
      <w:szCs w:val="16"/>
    </w:rPr>
  </w:style>
  <w:style w:type="paragraph" w:styleId="Provvestremo">
    <w:name w:val="provv_estremo"/>
    <w:basedOn w:val="Normal"/>
    <w:qFormat/>
    <w:pPr>
      <w:spacing w:before="280" w:after="280"/>
      <w:jc w:val="both"/>
    </w:pPr>
    <w:rPr>
      <w:b/>
      <w:bCs/>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2"/>
      <w:sz w:val="24"/>
      <w:szCs w:val="24"/>
      <w:lang w:val="it-IT" w:eastAsia="zh-CN" w:bidi="ar-SA"/>
    </w:rPr>
  </w:style>
  <w:style w:type="paragraph" w:styleId="Xl30">
    <w:name w:val="xl30"/>
    <w:basedOn w:val="Normal"/>
    <w:qFormat/>
    <w:pPr>
      <w:pBdr>
        <w:top w:val="single" w:sz="4" w:space="0" w:color="CCCCFF"/>
        <w:left w:val="single" w:sz="4" w:space="0" w:color="CCCCFF"/>
        <w:bottom w:val="single" w:sz="4" w:space="0" w:color="CCCCFF"/>
        <w:right w:val="single" w:sz="4" w:space="0" w:color="CCCCFF"/>
      </w:pBdr>
      <w:shd w:fill="FFFFFF"/>
      <w:spacing w:before="280" w:after="280"/>
      <w:jc w:val="right"/>
    </w:pPr>
    <w:rPr>
      <w:rFonts w:ascii="Arial Unicode MS" w:hAnsi="Arial Unicode MS" w:eastAsia="Arial Unicode MS" w:cs="Arial Unicode MS"/>
      <w:color w:val="000000"/>
      <w:sz w:val="18"/>
      <w:szCs w:val="18"/>
    </w:rPr>
  </w:style>
  <w:style w:type="paragraph" w:styleId="Xl29">
    <w:name w:val="xl29"/>
    <w:basedOn w:val="Normal"/>
    <w:qFormat/>
    <w:pPr>
      <w:pBdr>
        <w:top w:val="single" w:sz="4" w:space="0" w:color="CCCCFF"/>
        <w:left w:val="single" w:sz="4" w:space="0" w:color="CCCCFF"/>
        <w:bottom w:val="single" w:sz="4" w:space="0" w:color="CCCCFF"/>
        <w:right w:val="single" w:sz="4" w:space="0" w:color="CCCCFF"/>
      </w:pBdr>
      <w:shd w:fill="FFFFFF"/>
      <w:spacing w:before="280" w:after="280"/>
      <w:textAlignment w:val="center"/>
    </w:pPr>
    <w:rPr>
      <w:rFonts w:ascii="Arial Unicode MS" w:hAnsi="Arial Unicode MS" w:eastAsia="Arial Unicode MS" w:cs="Arial Unicode MS"/>
      <w:color w:val="000000"/>
      <w:sz w:val="18"/>
      <w:szCs w:val="18"/>
    </w:rPr>
  </w:style>
  <w:style w:type="paragraph" w:styleId="Xl28">
    <w:name w:val="xl28"/>
    <w:basedOn w:val="Normal"/>
    <w:qFormat/>
    <w:pPr>
      <w:pBdr>
        <w:top w:val="single" w:sz="4" w:space="0" w:color="CCCCFF"/>
        <w:left w:val="single" w:sz="4" w:space="0" w:color="CCCCFF"/>
        <w:bottom w:val="single" w:sz="4" w:space="0" w:color="CCCCFF"/>
        <w:right w:val="single" w:sz="4" w:space="0" w:color="CCCCFF"/>
      </w:pBdr>
      <w:shd w:fill="FFFFFF"/>
      <w:spacing w:before="280" w:after="280"/>
      <w:jc w:val="right"/>
      <w:textAlignment w:val="center"/>
    </w:pPr>
    <w:rPr>
      <w:rFonts w:ascii="Arial Unicode MS" w:hAnsi="Arial Unicode MS" w:eastAsia="Arial Unicode MS" w:cs="Arial Unicode MS"/>
      <w:color w:val="000000"/>
      <w:sz w:val="18"/>
      <w:szCs w:val="18"/>
    </w:rPr>
  </w:style>
  <w:style w:type="paragraph" w:styleId="Xl27">
    <w:name w:val="xl27"/>
    <w:basedOn w:val="Normal"/>
    <w:qFormat/>
    <w:pPr>
      <w:pBdr>
        <w:top w:val="single" w:sz="4" w:space="0" w:color="CCCCFF"/>
        <w:left w:val="single" w:sz="4" w:space="0" w:color="CCCCFF"/>
        <w:bottom w:val="single" w:sz="4" w:space="0" w:color="CCCCFF"/>
        <w:right w:val="single" w:sz="4" w:space="0" w:color="CCCCFF"/>
      </w:pBdr>
      <w:shd w:fill="FFFFFF"/>
      <w:spacing w:before="280" w:after="280"/>
    </w:pPr>
    <w:rPr>
      <w:rFonts w:ascii="Arial Unicode MS" w:hAnsi="Arial Unicode MS" w:eastAsia="Arial Unicode MS" w:cs="Arial Unicode MS"/>
      <w:color w:val="000000"/>
      <w:sz w:val="18"/>
      <w:szCs w:val="18"/>
    </w:rPr>
  </w:style>
  <w:style w:type="paragraph" w:styleId="Xl26">
    <w:name w:val="xl26"/>
    <w:basedOn w:val="Normal"/>
    <w:qFormat/>
    <w:pPr>
      <w:pBdr>
        <w:top w:val="single" w:sz="4" w:space="0" w:color="CCCCFF"/>
        <w:left w:val="single" w:sz="4" w:space="0" w:color="CCCCFF"/>
        <w:bottom w:val="single" w:sz="4" w:space="0" w:color="CCCCFF"/>
        <w:right w:val="single" w:sz="4" w:space="0" w:color="CCCCFF"/>
      </w:pBdr>
      <w:shd w:fill="FFFFFF"/>
      <w:spacing w:before="280" w:after="280"/>
    </w:pPr>
    <w:rPr>
      <w:rFonts w:ascii="Arial Unicode MS" w:hAnsi="Arial Unicode MS" w:eastAsia="Arial Unicode MS" w:cs="Arial Unicode MS"/>
      <w:color w:val="000000"/>
      <w:sz w:val="18"/>
      <w:szCs w:val="18"/>
    </w:rPr>
  </w:style>
  <w:style w:type="paragraph" w:styleId="Xl25">
    <w:name w:val="xl25"/>
    <w:basedOn w:val="Normal"/>
    <w:qFormat/>
    <w:pPr>
      <w:pBdr>
        <w:top w:val="single" w:sz="4" w:space="0" w:color="CCCCFF"/>
        <w:left w:val="single" w:sz="4" w:space="0" w:color="CCCCFF"/>
        <w:bottom w:val="single" w:sz="4" w:space="0" w:color="CCCCFF"/>
        <w:right w:val="single" w:sz="4" w:space="0" w:color="CCCCFF"/>
      </w:pBdr>
      <w:shd w:fill="666699"/>
      <w:spacing w:before="280" w:after="280"/>
    </w:pPr>
    <w:rPr>
      <w:rFonts w:ascii="Arial Unicode MS" w:hAnsi="Arial Unicode MS" w:eastAsia="Arial Unicode MS" w:cs="Arial Unicode MS"/>
      <w:b/>
      <w:bCs/>
      <w:color w:val="FFFFFF"/>
      <w:sz w:val="18"/>
      <w:szCs w:val="18"/>
    </w:rPr>
  </w:style>
  <w:style w:type="paragraph" w:styleId="Xl24">
    <w:name w:val="xl24"/>
    <w:basedOn w:val="Normal"/>
    <w:qFormat/>
    <w:pPr>
      <w:shd w:fill="FFFFFF"/>
      <w:spacing w:before="280" w:after="280"/>
      <w:textAlignment w:val="center"/>
    </w:pPr>
    <w:rPr>
      <w:rFonts w:ascii="Arial Unicode MS" w:hAnsi="Arial Unicode MS" w:eastAsia="Arial Unicode MS" w:cs="Arial Unicode MS"/>
      <w:color w:val="000000"/>
      <w:sz w:val="12"/>
      <w:szCs w:val="12"/>
    </w:rPr>
  </w:style>
  <w:style w:type="paragraph" w:styleId="NormaleWeb">
    <w:name w:val="Normale (Web)"/>
    <w:basedOn w:val="Normal"/>
    <w:qFormat/>
    <w:pPr>
      <w:spacing w:before="280" w:after="280"/>
    </w:pPr>
    <w:rPr>
      <w:rFonts w:ascii="Arial Unicode MS" w:hAnsi="Arial Unicode MS" w:eastAsia="Arial Unicode MS" w:cs="Arial Unicode MS"/>
    </w:rPr>
  </w:style>
  <w:style w:type="paragraph" w:styleId="Rientrocorpodeltesto3">
    <w:name w:val="Rientro corpo del testo 3"/>
    <w:basedOn w:val="Normal"/>
    <w:qFormat/>
    <w:pPr>
      <w:ind w:left="540" w:hanging="0"/>
      <w:jc w:val="both"/>
    </w:pPr>
    <w:rPr/>
  </w:style>
  <w:style w:type="paragraph" w:styleId="Xl39">
    <w:name w:val="xl39"/>
    <w:basedOn w:val="Normal"/>
    <w:qFormat/>
    <w:pPr>
      <w:pBdr>
        <w:left w:val="single" w:sz="4" w:space="0" w:color="000000"/>
        <w:bottom w:val="single" w:sz="4" w:space="0" w:color="000000"/>
        <w:right w:val="single" w:sz="4" w:space="0" w:color="000000"/>
      </w:pBdr>
      <w:spacing w:before="280" w:after="280"/>
      <w:jc w:val="center"/>
      <w:textAlignment w:val="center"/>
    </w:pPr>
    <w:rPr>
      <w:rFonts w:ascii="Arial" w:hAnsi="Arial" w:eastAsia="Arial Unicode MS" w:cs="Arial"/>
    </w:rPr>
  </w:style>
  <w:style w:type="paragraph" w:styleId="Rientrocorpodeltesto2">
    <w:name w:val="Rientro corpo del testo 2"/>
    <w:basedOn w:val="Normal"/>
    <w:qFormat/>
    <w:pPr>
      <w:ind w:left="360" w:hanging="0"/>
      <w:jc w:val="both"/>
    </w:pPr>
    <w:rPr>
      <w:color w:val="0000FF"/>
    </w:rPr>
  </w:style>
  <w:style w:type="paragraph" w:styleId="Corpodeltesto3">
    <w:name w:val="Corpo del testo 3"/>
    <w:basedOn w:val="Normal"/>
    <w:qFormat/>
    <w:pPr>
      <w:jc w:val="both"/>
    </w:pPr>
    <w:rPr>
      <w:color w:val="000000"/>
    </w:rPr>
  </w:style>
  <w:style w:type="paragraph" w:styleId="Corpodeltesto2">
    <w:name w:val="Corpo del testo 2"/>
    <w:basedOn w:val="Normal"/>
    <w:qFormat/>
    <w:pPr>
      <w:jc w:val="both"/>
    </w:pPr>
    <w:rPr>
      <w:szCs w:val="20"/>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182</TotalTime>
  <Application>LibreOffice/7.4.2.3$Windows_X86_64 LibreOffice_project/382eef1f22670f7f4118c8c2dd222ec7ad009daf</Application>
  <AppVersion>15.0000</AppVersion>
  <Pages>6</Pages>
  <Words>2493</Words>
  <Characters>14703</Characters>
  <CharactersWithSpaces>16982</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2023-11-13T17:08:24Z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