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b/>
          <w:bCs/>
          <w:color w:val="C9211E"/>
          <w:sz w:val="26"/>
          <w:szCs w:val="26"/>
        </w:rPr>
        <w:t xml:space="preserve"> </w:t>
      </w:r>
      <w:r>
        <w:rPr>
          <w:rFonts w:eastAsia="Calibri"/>
          <w:b w:val="false"/>
          <w:bCs w:val="false"/>
          <w:color w:val="000000"/>
          <w:sz w:val="26"/>
          <w:szCs w:val="26"/>
        </w:rPr>
        <w:t>Con i tuoi occhi 2023 - art. 40 – Ancona</w:t>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ATTIVITÀ DEGLI OPERATORI VOLONTARI: </w:t>
      </w:r>
    </w:p>
    <w:p>
      <w:pPr>
        <w:pStyle w:val="Normal"/>
        <w:widowControl/>
        <w:suppressAutoHyphens w:val="false"/>
        <w:bidi w:val="0"/>
        <w:spacing w:before="0" w:after="0"/>
        <w:ind w:left="0" w:right="0" w:hanging="0"/>
        <w:jc w:val="both"/>
        <w:rPr/>
      </w:pPr>
      <w:r>
        <w:rPr>
          <w:rFonts w:eastAsia="Times New Roman"/>
          <w:szCs w:val="24"/>
        </w:rPr>
        <w:t>Prima di procedere con la descrizione delle attività degli operatori volontari, vorremmo portare alla luce alcune difficoltà che incontrano le persone non vedenti che abitano nel territorio della Provincia di Ancona.</w:t>
      </w:r>
    </w:p>
    <w:p>
      <w:pPr>
        <w:pStyle w:val="Normal"/>
        <w:widowControl/>
        <w:suppressAutoHyphens w:val="false"/>
        <w:bidi w:val="0"/>
        <w:spacing w:before="0" w:after="0"/>
        <w:ind w:left="0" w:right="0" w:hanging="0"/>
        <w:jc w:val="both"/>
        <w:rPr/>
      </w:pPr>
      <w:r>
        <w:rPr>
          <w:rFonts w:eastAsia="Times New Roman"/>
          <w:szCs w:val="24"/>
        </w:rPr>
        <w:t>Quello che questa Sede vuole proporre è una serie di interventi integrati che possano garantire servizi continuati a tutti gli utenti, con lo scopo di migliorare la qualità della vita delle persone disabili visive, attraverso lo svolgimento delle attività del progetto.</w:t>
      </w:r>
    </w:p>
    <w:p>
      <w:pPr>
        <w:pStyle w:val="Normal"/>
        <w:widowControl/>
        <w:suppressAutoHyphens w:val="false"/>
        <w:bidi w:val="0"/>
        <w:spacing w:before="0" w:after="0"/>
        <w:ind w:left="0" w:right="0" w:hanging="0"/>
        <w:jc w:val="both"/>
        <w:rPr/>
      </w:pPr>
      <w:r>
        <w:rPr>
          <w:rFonts w:eastAsia="Times New Roman"/>
          <w:szCs w:val="24"/>
        </w:rPr>
        <w:t>Sul Territorio purtroppo non esistono realtà che svolgono attività simili o che supportino le necessità delle persone con disabilità visiva. Solo nel Comune di Ancona è presenta un’attività di accompagno, presa in carico da questo Ente, in cui vengono offerte delle ore mensili di accompagnamento per gli utenti residente all’interno del Comune stesso. Il Territorio provinciale al contrario non presenta servizi simili, e dispone di un servizio di trasporto pubblico non sempre ottimale, comportando una mal connessione tra i vari comuni.</w:t>
      </w:r>
    </w:p>
    <w:p>
      <w:pPr>
        <w:pStyle w:val="Normal"/>
        <w:widowControl/>
        <w:suppressAutoHyphens w:val="false"/>
        <w:bidi w:val="0"/>
        <w:spacing w:before="0" w:after="0"/>
        <w:ind w:left="0" w:right="0" w:hanging="0"/>
        <w:jc w:val="both"/>
        <w:rPr/>
      </w:pPr>
      <w:r>
        <w:rPr>
          <w:rFonts w:eastAsia="Times New Roman"/>
          <w:szCs w:val="24"/>
        </w:rPr>
        <w:t>Con questo progetto ci proponiamo quindi di implementare questa connessione all’interno del territorio, fornendo sostegno alla mobilità e allo svolgimento delle attività quotidiane delle persone con disabilità visiva, cosicché possa essere fatta una sensibilizzazione su questi temi e ci sia una migliore integrazione all’interno della società.</w:t>
      </w:r>
    </w:p>
    <w:p>
      <w:pPr>
        <w:pStyle w:val="Normal"/>
        <w:widowControl/>
        <w:suppressAutoHyphens w:val="false"/>
        <w:bidi w:val="0"/>
        <w:spacing w:before="0" w:after="0"/>
        <w:ind w:left="-57" w:right="0" w:hanging="0"/>
        <w:jc w:val="both"/>
        <w:rPr>
          <w:rFonts w:eastAsia="Times New Roman"/>
          <w:szCs w:val="24"/>
        </w:rPr>
      </w:pPr>
      <w:r>
        <w:rPr>
          <w:rFonts w:eastAsia="Times New Roman"/>
          <w:szCs w:val="24"/>
        </w:rPr>
        <w:t>Gli operatori volontari svolgeranno attività di supporto allo svolgimento della quotidianità delle persone con disabilità visiva a cui verranno assegnati. Il supporto alla mobilità oltre a semplificare lo svolgimento delle attività degli utenti, sarà anche da stimolo per far si che si possano aprire a nuove esperienze, nel modo più integrato possibile.</w:t>
      </w:r>
    </w:p>
    <w:p>
      <w:pPr>
        <w:pStyle w:val="Normal"/>
        <w:widowControl/>
        <w:suppressAutoHyphens w:val="false"/>
        <w:bidi w:val="0"/>
        <w:spacing w:before="0" w:after="0"/>
        <w:ind w:left="57" w:right="0" w:hanging="0"/>
        <w:jc w:val="both"/>
        <w:rPr/>
      </w:pPr>
      <w:r>
        <w:rPr>
          <w:iCs/>
        </w:rPr>
        <w:t>Nella fase iniziale gli operatori avranno la possibilità di prendere coscienza delle attività che saranno svolte all’interno del progetto con l’utente. Nel periodo di avvio ci sarà una fase sperimentale in cui gli operatori conosceranno personalmente il mondo della disabilità visiva e prenderanno confidenza con le attività che svolgeranno in seguito con l’utente.</w:t>
      </w:r>
    </w:p>
    <w:p>
      <w:pPr>
        <w:pStyle w:val="Normal"/>
        <w:widowControl/>
        <w:suppressAutoHyphens w:val="false"/>
        <w:bidi w:val="0"/>
        <w:spacing w:before="0" w:after="0"/>
        <w:ind w:left="57" w:right="0" w:hanging="0"/>
        <w:jc w:val="both"/>
        <w:rPr/>
      </w:pPr>
      <w:r>
        <w:rPr>
          <w:iCs/>
        </w:rPr>
        <w:t>Durante i mesi di regolare servizio sarà eseguito un monitoraggio costante sia per gli utenti che per gli operatori volontari, in modo da conoscere il loro grado di soddisfazione e per poter intercettare eventuali problematiche, in modo da aumentare efficacia ed efficienza del progetto.</w:t>
      </w:r>
    </w:p>
    <w:p>
      <w:pPr>
        <w:pStyle w:val="Normal"/>
        <w:widowControl/>
        <w:suppressAutoHyphens w:val="false"/>
        <w:bidi w:val="0"/>
        <w:spacing w:before="0" w:after="0"/>
        <w:ind w:left="113" w:right="0" w:hanging="0"/>
        <w:jc w:val="both"/>
        <w:rPr/>
      </w:pPr>
      <w:r>
        <w:rPr>
          <w:iCs/>
        </w:rPr>
        <w:t>I volontari all’interno del progetto si relazioneranno direttamente con i soggetti richiedenti il servizio e li supporteranno nelle attività che essi svolgono. In questo modo potranno accrescere le proprie conoscenze circa la disabilità visiva sul campo e approfondire gli ambiti in cui saranno più interessati. L’operatore volontario offre un servizio molto importante, poiché oltre a fornire assistenza ed accompagnare la persona non vedente, favorisce una piena integrazione all’interno della società e incarna la piena attuazione dei diritti umani, civili e sociali delle persone disabili visive.</w:t>
      </w:r>
    </w:p>
    <w:p>
      <w:pPr>
        <w:pStyle w:val="Normal"/>
        <w:widowControl/>
        <w:suppressAutoHyphens w:val="false"/>
        <w:bidi w:val="0"/>
        <w:spacing w:before="0" w:after="0"/>
        <w:ind w:left="113" w:right="0" w:hanging="0"/>
        <w:jc w:val="both"/>
        <w:rPr/>
      </w:pPr>
      <w:r>
        <w:rPr>
          <w:iCs/>
        </w:rPr>
        <w:t>Di seguito procediamo con la descrizione dettagliata delle attività che svolgeranno gli operatori durante lo svolgimento del progetto.</w:t>
      </w:r>
    </w:p>
    <w:p>
      <w:pPr>
        <w:pStyle w:val="Normal"/>
        <w:widowControl/>
        <w:suppressAutoHyphens w:val="false"/>
        <w:bidi w:val="0"/>
        <w:spacing w:before="0" w:after="0"/>
        <w:ind w:left="0" w:right="0" w:hanging="0"/>
        <w:jc w:val="both"/>
        <w:rPr>
          <w:iCs/>
        </w:rPr>
      </w:pPr>
      <w:r>
        <w:rPr>
          <w:iCs/>
        </w:rPr>
        <w:t xml:space="preserve">Nel dettaglio: </w:t>
      </w:r>
    </w:p>
    <w:p>
      <w:pPr>
        <w:pStyle w:val="ListParagraph"/>
        <w:widowControl/>
        <w:numPr>
          <w:ilvl w:val="0"/>
          <w:numId w:val="4"/>
        </w:numPr>
        <w:suppressAutoHyphens w:val="false"/>
        <w:bidi w:val="0"/>
        <w:spacing w:before="0" w:after="200"/>
        <w:ind w:left="0" w:right="0" w:hanging="57"/>
        <w:contextualSpacing/>
        <w:jc w:val="both"/>
        <w:rPr/>
      </w:pPr>
      <w:r>
        <w:rPr>
          <w:b/>
          <w:iCs/>
        </w:rPr>
        <w:t xml:space="preserve">Volontario assegnato al non vedente che svolge un’attività lavorativa: </w:t>
      </w:r>
      <w:r>
        <w:rPr>
          <w:iCs/>
        </w:rPr>
        <w:t>l’operatore volontario accompagnerà quotidianamente l’utente sul posto di lavoro eseguendo un servizio di accompagnamento mentre nel resto della giornata lo accompagnerà per svolgere tutte le attività quotidiane e sociali utili al disabile visivo. Ad esempio: fare la spesa, attività di lettura, commissioni varie, ecc…</w:t>
      </w:r>
    </w:p>
    <w:p>
      <w:pPr>
        <w:pStyle w:val="ListParagraph"/>
        <w:widowControl/>
        <w:numPr>
          <w:ilvl w:val="0"/>
          <w:numId w:val="4"/>
        </w:numPr>
        <w:suppressAutoHyphens w:val="false"/>
        <w:bidi w:val="0"/>
        <w:spacing w:before="0" w:after="200"/>
        <w:ind w:left="0" w:right="0" w:hanging="57"/>
        <w:contextualSpacing/>
        <w:jc w:val="both"/>
        <w:rPr/>
      </w:pPr>
      <w:r>
        <w:rPr>
          <w:b/>
          <w:iCs/>
        </w:rPr>
        <w:t>Volontario che invece sarà assegnato al non vedente che svolge un’attività prettamente sociale</w:t>
      </w:r>
      <w:r>
        <w:rPr>
          <w:iCs/>
        </w:rPr>
        <w:t>: l’impegno dell’operatore volontario in questo caso sarà rivolto al soddisfacimento del servizio di accompagnamento per raggiungere i luoghi in cui il disabile visivo svolge le attività sociali. In alcuni casi l’operatore volontario rimarrà accanto al disabile visivo per supportarlo nello svolgimento delle attività stesse. A seguito il volontario potrà sostenere il soggetto non vedente nelle varie attività quotidiane.</w:t>
      </w:r>
    </w:p>
    <w:p>
      <w:pPr>
        <w:pStyle w:val="Normal"/>
        <w:widowControl/>
        <w:suppressAutoHyphens w:val="false"/>
        <w:bidi w:val="0"/>
        <w:spacing w:before="0" w:after="0"/>
        <w:ind w:left="57" w:right="0" w:hanging="0"/>
        <w:jc w:val="both"/>
        <w:rPr>
          <w:iCs/>
        </w:rPr>
      </w:pPr>
      <w:r>
        <w:rPr>
          <w:iCs/>
        </w:rPr>
        <w:t>Tutte le attività, di accompagnamento e di svolgimento quotidiano, verranno realizzate dagli operatori volontari tramite i mezzi pubblici. Questa sede metterà a disposizione i propri mezzi per garantire l’esecuzione del progetto, qualora l’utente non possa usufruire dei mezzi pubblici.</w:t>
      </w:r>
    </w:p>
    <w:p>
      <w:pPr>
        <w:pStyle w:val="Normal"/>
        <w:widowControl/>
        <w:suppressAutoHyphens w:val="false"/>
        <w:bidi w:val="0"/>
        <w:spacing w:before="0" w:after="0"/>
        <w:ind w:left="0" w:right="0" w:hanging="0"/>
        <w:jc w:val="both"/>
        <w:rPr/>
      </w:pPr>
      <w:r>
        <w:rPr>
          <w:iCs/>
        </w:rPr>
        <w:t xml:space="preserve">Si precisa inoltre che, a favore dei volontari e delle persone disabili visive sarà messo a disposizione l’utilizzo di una barca a vela per gli interessati a svolgere attività veliche che, saranno supportate da un esperto velista. </w:t>
      </w:r>
    </w:p>
    <w:p>
      <w:pPr>
        <w:pStyle w:val="Normal"/>
        <w:widowControl/>
        <w:suppressAutoHyphens w:val="false"/>
        <w:bidi w:val="0"/>
        <w:spacing w:before="0" w:after="0"/>
        <w:ind w:left="0" w:right="0" w:hanging="0"/>
        <w:jc w:val="both"/>
        <w:rPr/>
      </w:pPr>
      <w:r>
        <w:rPr>
          <w:iCs/>
        </w:rPr>
        <w:t>Al volontario saranno assegnati orari di servizio tali da corrispondere alla quantità e alla qualità delle richieste. Il servizio sarà svolto dal lunedì al venerdì ed eccezionalmente, previo assenso del volontario, anche il sabato o domenica, in occasione di particolari esigenze dell’assistito quali incontri di gruppo, assemblee, convegni, escursioni e altre attività culturali d’interesse del richiedente. Ovviamente in quest’ultimo caso al volontario verrà fatta recuperare la giornata svolta durante l’orario festivo.</w:t>
      </w:r>
    </w:p>
    <w:p>
      <w:pPr>
        <w:pStyle w:val="Normal"/>
        <w:widowControl/>
        <w:suppressAutoHyphens w:val="false"/>
        <w:bidi w:val="0"/>
        <w:spacing w:before="0" w:after="0"/>
        <w:ind w:left="0" w:right="0" w:hanging="0"/>
        <w:jc w:val="both"/>
        <w:rPr>
          <w:iCs/>
        </w:rPr>
      </w:pPr>
      <w:r>
        <w:rPr>
          <w:iCs/>
        </w:rPr>
        <w:t>Gli operatori volontari svolgeranno un servizio programmato con l’utente di riferimento e continuativo, in modo da colmare le necessità della persona non vedente a cui è affidato.</w:t>
      </w:r>
    </w:p>
    <w:p>
      <w:pPr>
        <w:pStyle w:val="Normal"/>
        <w:widowControl/>
        <w:suppressAutoHyphens w:val="false"/>
        <w:bidi w:val="0"/>
        <w:spacing w:before="0" w:after="0"/>
        <w:ind w:left="0" w:right="0" w:hanging="0"/>
        <w:jc w:val="both"/>
        <w:rPr/>
      </w:pPr>
      <w:r>
        <w:rPr>
          <w:iCs/>
        </w:rPr>
        <w:t>Ciascuno di essi sarà assegnato sempre allo stesso utente, affinché si creino i presupposti per l’instaurazione, tra il volontario ed il soggetto servito, di un clima di armonia e serena collaborazione, nel rispetto delle singole personalità.</w:t>
      </w:r>
    </w:p>
    <w:p>
      <w:pPr>
        <w:pStyle w:val="Normal"/>
        <w:widowControl/>
        <w:suppressAutoHyphens w:val="false"/>
        <w:bidi w:val="0"/>
        <w:spacing w:before="0" w:after="0"/>
        <w:ind w:left="0" w:right="0" w:hanging="0"/>
        <w:jc w:val="both"/>
        <w:rPr/>
      </w:pPr>
      <w:r>
        <w:rPr>
          <w:iCs/>
        </w:rPr>
        <w:t xml:space="preserve">Vogliamo ricordare l’importanza sociale delle attività che il volontario svolgerà nei confronti del disabile visivo, consentendo sia il servizio di accompagnamento, sia la partecipazione attiva della persona non vedente all’interno della società in cui vive. </w:t>
      </w:r>
    </w:p>
    <w:p>
      <w:pPr>
        <w:pStyle w:val="Normal"/>
        <w:widowControl/>
        <w:suppressAutoHyphens w:val="false"/>
        <w:bidi w:val="0"/>
        <w:spacing w:before="0" w:after="0"/>
        <w:ind w:left="0" w:right="0" w:hanging="0"/>
        <w:jc w:val="both"/>
        <w:rPr/>
      </w:pPr>
      <w:r>
        <w:rPr>
          <w:iCs/>
        </w:rPr>
        <w:t xml:space="preserve">Durante le attività gli operatori avranno anche l’opportunità di entrare in contatto con i vari ausili che i soggetti non vedenti utilizzano nella loro quotidianità, aumentando così anche il loro bagaglio culturale. </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suppressAutoHyphens w:val="false"/>
        <w:bidi w:val="0"/>
        <w:spacing w:before="0" w:after="0"/>
        <w:ind w:left="0" w:right="0" w:hanging="0"/>
        <w:jc w:val="both"/>
        <w:rPr>
          <w:iCs/>
        </w:rPr>
      </w:pPr>
      <w:r>
        <w:rPr>
          <w:iCs/>
        </w:rPr>
        <w:t xml:space="preserve">Le attività ulteriori degli operatori volontari includeranno una fase iniziale di avvio presso la sede di attuazione nella quale sarà presentato l’ente e le attività che si svolgono all’interno. Durante questa prima fase, che comprenderà i primi due mesi del progetto, i volontari potranno conoscere in prima persona gli Operatori Locali del Progetto e tutto lo Staff della Sezione Territoriale in modo da instaurare un rapporto di collaborazione, crescita e supporto reciproco. Verranno illustrati ai volontari nel dettaglio tutti i contenuti e i risultati che si vorranno raggiungere durante l’esecuzione del progetto. Questa fase vedrà anche l’avvio dello svolgimento delle attività a supporto degli utenti. </w:t>
      </w:r>
    </w:p>
    <w:p>
      <w:pPr>
        <w:pStyle w:val="Normal"/>
        <w:widowControl/>
        <w:suppressAutoHyphens w:val="false"/>
        <w:bidi w:val="0"/>
        <w:spacing w:before="0" w:after="0"/>
        <w:ind w:left="0" w:right="0" w:hanging="0"/>
        <w:jc w:val="both"/>
        <w:rPr/>
      </w:pPr>
      <w:r>
        <w:rPr>
          <w:iCs/>
        </w:rPr>
        <w:t>Durante tutto l’arco dell’anno, verranno effettuati dei corsi di formazione ed informazione, rivolti agli operatori volontari, in modo garantire un efficace svolgimento del progetto, permettendo l’acquisizione delle conoscenze e degli strumenti utili per poter portare a termine al meglio le attività svolte nei confronti della persona non vedente a cui sono affiancati.</w:t>
      </w:r>
    </w:p>
    <w:p>
      <w:pPr>
        <w:pStyle w:val="Normal"/>
        <w:widowControl/>
        <w:suppressAutoHyphens w:val="false"/>
        <w:bidi w:val="0"/>
        <w:spacing w:before="0" w:after="0"/>
        <w:ind w:left="0" w:right="0" w:hanging="0"/>
        <w:jc w:val="both"/>
        <w:rPr/>
      </w:pPr>
      <w:r>
        <w:rPr>
          <w:iCs/>
        </w:rPr>
        <w:t>Sono previste per i volontari 2,5 ore settimanali da effettuare all’interno della sede di attuazione, di seguito la spiegazione dettagliata delle attività.</w:t>
      </w:r>
    </w:p>
    <w:p>
      <w:pPr>
        <w:pStyle w:val="Normal"/>
        <w:widowControl/>
        <w:suppressAutoHyphens w:val="false"/>
        <w:bidi w:val="0"/>
        <w:spacing w:before="0" w:after="0"/>
        <w:ind w:left="0" w:right="0" w:hanging="0"/>
        <w:jc w:val="both"/>
        <w:rPr>
          <w:rFonts w:eastAsia="Times New Roman" w:cs="" w:asciiTheme="minorHAnsi" w:cstheme="minorHAnsi" w:hAnsiTheme="minorHAnsi"/>
          <w:sz w:val="28"/>
        </w:rPr>
      </w:pPr>
      <w:r>
        <w:rPr>
          <w:iCs/>
        </w:rPr>
        <w:t xml:space="preserve">In questa fase attutiva gli operatori volontari svolgeranno dei corsi in cui verranno illustrate tutte le nozioni base per svolgere un adeguato supporto alle persone con disabilità visiva, apprenderanno quindi tutte le conoscenze e le tecniche necessarie per poter fornire un accompagnamento consono. Questa fase risulta necessaria cosicché i volontari possano acquisire sicurezza nelle attività che svolgeranno, in quanto in molte occasioni per loro la disabilità visiva è un mondo totalmente nuovo e sconosciuto; dando loro più informazioni e strumenti idonei possibili, saranno infine in grado di affrontare le varie situazioni con cui si dovranno interfacciare durante tutta la durata del servizio. </w:t>
      </w:r>
      <w:r>
        <w:rPr>
          <w:szCs w:val="24"/>
        </w:rPr>
        <w:t xml:space="preserve">Verranno quindi svolti degli incontri, con il supporto di partner, per affrontare diverse tematiche: </w:t>
      </w:r>
      <w:r>
        <w:rPr/>
        <w:t>un breve excursus delle varie patologie oculari, i vari strumenti/ausili utili ai soggetti disabili visivi, le problematiche comportamentali dovute alle patologie stesse, le modalità corrette per svolgere le attività di accompagnamento e come approcciarsi con un soggetto con disabilità visiva.</w:t>
      </w:r>
      <w:r>
        <w:rPr>
          <w:rFonts w:eastAsia="Times New Roman" w:cs="" w:asciiTheme="minorHAnsi" w:cstheme="minorHAnsi" w:hAnsiTheme="minorHAnsi"/>
          <w:sz w:val="28"/>
        </w:rPr>
        <w:t xml:space="preserve"> </w:t>
      </w:r>
    </w:p>
    <w:p>
      <w:pPr>
        <w:pStyle w:val="Normal"/>
        <w:widowControl/>
        <w:suppressAutoHyphens w:val="false"/>
        <w:bidi w:val="0"/>
        <w:spacing w:before="0" w:after="0"/>
        <w:ind w:left="0" w:right="0" w:hanging="0"/>
        <w:jc w:val="both"/>
        <w:rPr/>
      </w:pPr>
      <w:r>
        <w:rPr>
          <w:rFonts w:eastAsia="Times New Roman"/>
          <w:szCs w:val="24"/>
        </w:rPr>
        <w:t xml:space="preserve">Durante i mesi previsti per questa fase i ragazzi saranno coinvolti nella fase di formazione specifica e generale, e saranno inoltre sottoposti a momenti di monitoraggio, come previsto dal progetto, in modo da verificare quanto è stato svolto durante l’anno. Saranno realizzati inoltre degli incontri tra il personale dell’ente OLP e gli operatori volontari, in modo da verificare l’andamento del progetto sia a livello qualitativo che quantitativo, ed eventuali problematiche riscontrate dai volontari.  Durante l’orario in cui gli operatori saranno presso sede di attuazione sarà possibile utilizzate le varie attrezzature presenti all’interno della stessa, </w:t>
      </w:r>
      <w:r>
        <w:rPr/>
        <w:t>come ad esempio stampanti Braille, PC, stampanti a rilievo, registratori ecc... in modo da farne una conoscenza più approfondita e poter aiutare maggiormente i disabili visivi che accompagnano nella loro quotidianità. I volontari infatti saranno liberi di utilizzare tutte le attrezzature presenti per: scannerizzare documenti e trasformarli in formato accessibile, stampare documenti in rilievo, registrare su CD libri, ecc...</w:t>
      </w:r>
      <w:r>
        <w:rPr>
          <w:rFonts w:eastAsia="Times New Roman" w:cs="" w:asciiTheme="minorHAnsi" w:cstheme="minorHAnsi" w:hAnsiTheme="minorHAnsi"/>
          <w:sz w:val="28"/>
        </w:rPr>
        <w:t xml:space="preserve"> </w:t>
      </w:r>
      <w:r>
        <w:rPr/>
        <w:t>Gli operatori saranno anche coinvolti dagli OLP e dalle varie figure istituzionali della sede, a partecipare attivamente alle attività che vengono svolte dalla sede stessa, durante tutto l’anno di servizio, come ad esempio le attività di prevenzione, di sponsorizzazione di eventi e manifestazioni, supporto e assistenza alla segreteria e supporto ai soggetti disabili che verranno presso la sede.</w:t>
      </w:r>
      <w:r>
        <w:rPr>
          <w:rFonts w:eastAsia="Times New Roman" w:cs="" w:asciiTheme="minorHAnsi" w:cstheme="minorHAnsi" w:hAnsiTheme="minorHAnsi"/>
          <w:sz w:val="28"/>
        </w:rPr>
        <w:t xml:space="preserve"> </w:t>
      </w:r>
      <w:r>
        <w:rPr/>
        <w:t>Nell’orario in cui i volontari saranno presso la sede di attuazione potranno svolgere le attività sopra elencate e potranno in tal modo avere momenti di confronto con gli OLP che cercheranno di comprenderne difficoltà, dubbi e problematiche varie che si potrebbero presentare durante lo svolgimento. Tale confronto sicuramente consentirà una migliore gestione del progetto stesso.</w:t>
      </w:r>
    </w:p>
    <w:p>
      <w:pPr>
        <w:pStyle w:val="Normal"/>
        <w:widowControl/>
        <w:suppressAutoHyphens w:val="false"/>
        <w:bidi w:val="0"/>
        <w:spacing w:before="0" w:after="0"/>
        <w:ind w:left="0" w:right="0" w:hanging="0"/>
        <w:jc w:val="both"/>
        <w:rPr>
          <w:rFonts w:eastAsia="Times New Roman"/>
          <w:szCs w:val="24"/>
        </w:rPr>
      </w:pPr>
      <w:r>
        <w:rPr>
          <w:rFonts w:eastAsia="Times New Roman" w:cs="" w:asciiTheme="minorHAnsi" w:cstheme="minorHAnsi" w:hAnsiTheme="minorHAnsi"/>
          <w:sz w:val="28"/>
        </w:rPr>
        <w:t xml:space="preserve"> </w:t>
      </w:r>
      <w:r>
        <w:rPr/>
        <w:t>Nell’ultima fase del progetto, che coinvolgerà gli ultimi mesi nei quali i volontari continueranno a svolgere le attività, gli stessi saranno coinvolti direttamente dalla Sede Territoriale e dai vari referenti per gli ultimi approfondimenti, richieste ed informazioni utili affinché tale esperienza possa essere considerata complessivamente come un’esperienza positiva ai fini dell’accrescimento professionale e non solo.</w:t>
      </w:r>
    </w:p>
    <w:p>
      <w:pPr>
        <w:pStyle w:val="Normal"/>
        <w:suppressAutoHyphens w:val="false"/>
        <w:ind w:left="851" w:hanging="0"/>
        <w:jc w:val="both"/>
        <w:rPr/>
      </w:pPr>
      <w:r>
        <w:rPr/>
        <w:t>Per concludere qui di seguito un elenco riassuntivo delle attività sopra esposte:</w:t>
      </w:r>
    </w:p>
    <w:p>
      <w:pPr>
        <w:pStyle w:val="Normal"/>
        <w:widowControl/>
        <w:suppressAutoHyphens w:val="false"/>
        <w:bidi w:val="0"/>
        <w:spacing w:before="0" w:after="0"/>
        <w:ind w:left="57" w:right="0" w:hanging="0"/>
        <w:jc w:val="both"/>
        <w:rPr>
          <w:rFonts w:eastAsia="Times New Roman" w:cs="" w:asciiTheme="minorHAnsi" w:cstheme="minorHAnsi" w:hAnsiTheme="minorHAnsi"/>
          <w:b/>
          <w:b/>
          <w:sz w:val="28"/>
        </w:rPr>
      </w:pPr>
      <w:r>
        <w:rPr>
          <w:b/>
        </w:rPr>
        <w:t>Gli Operatori volontari presso la Sede di attuazione saranno coinvolti:</w:t>
      </w:r>
    </w:p>
    <w:p>
      <w:pPr>
        <w:pStyle w:val="Normal"/>
        <w:widowControl/>
        <w:numPr>
          <w:ilvl w:val="0"/>
          <w:numId w:val="5"/>
        </w:numPr>
        <w:suppressAutoHyphens w:val="false"/>
        <w:bidi w:val="0"/>
        <w:spacing w:before="0" w:after="200"/>
        <w:ind w:left="397" w:right="0" w:hanging="340"/>
        <w:contextualSpacing/>
        <w:jc w:val="both"/>
        <w:rPr/>
      </w:pPr>
      <w:r>
        <w:rPr/>
        <w:t>Nell’utilizzo delle attrezzature Sezionali per supportare i soggetti non vedenti;</w:t>
      </w:r>
    </w:p>
    <w:p>
      <w:pPr>
        <w:pStyle w:val="Normal"/>
        <w:widowControl/>
        <w:numPr>
          <w:ilvl w:val="0"/>
          <w:numId w:val="5"/>
        </w:numPr>
        <w:suppressAutoHyphens w:val="false"/>
        <w:bidi w:val="0"/>
        <w:spacing w:before="0" w:after="200"/>
        <w:ind w:left="397" w:right="0" w:hanging="340"/>
        <w:contextualSpacing/>
        <w:jc w:val="both"/>
        <w:rPr/>
      </w:pPr>
      <w:r>
        <w:rPr/>
        <w:t>In corsi di informazione vari attraverso la collaborazione con i partner;</w:t>
      </w:r>
    </w:p>
    <w:p>
      <w:pPr>
        <w:pStyle w:val="Normal"/>
        <w:widowControl/>
        <w:numPr>
          <w:ilvl w:val="0"/>
          <w:numId w:val="5"/>
        </w:numPr>
        <w:suppressAutoHyphens w:val="false"/>
        <w:bidi w:val="0"/>
        <w:spacing w:before="0" w:after="200"/>
        <w:ind w:left="397" w:right="0" w:hanging="340"/>
        <w:contextualSpacing/>
        <w:jc w:val="both"/>
        <w:rPr/>
      </w:pPr>
      <w:r>
        <w:rPr/>
        <w:t>In incontri di confronto con OLP e figure Istituzionali della Sede di attuazione;</w:t>
      </w:r>
    </w:p>
    <w:p>
      <w:pPr>
        <w:pStyle w:val="Normal"/>
        <w:widowControl/>
        <w:numPr>
          <w:ilvl w:val="0"/>
          <w:numId w:val="5"/>
        </w:numPr>
        <w:suppressAutoHyphens w:val="false"/>
        <w:bidi w:val="0"/>
        <w:spacing w:before="0" w:after="200"/>
        <w:ind w:left="397" w:right="0" w:hanging="340"/>
        <w:contextualSpacing/>
        <w:jc w:val="both"/>
        <w:rPr/>
      </w:pPr>
      <w:r>
        <w:rPr/>
        <w:t>In attività di monitoraggio del progetto;</w:t>
      </w:r>
    </w:p>
    <w:p>
      <w:pPr>
        <w:pStyle w:val="Normal"/>
        <w:widowControl/>
        <w:numPr>
          <w:ilvl w:val="0"/>
          <w:numId w:val="5"/>
        </w:numPr>
        <w:suppressAutoHyphens w:val="false"/>
        <w:bidi w:val="0"/>
        <w:spacing w:before="0" w:after="200"/>
        <w:ind w:left="397" w:right="0" w:hanging="340"/>
        <w:contextualSpacing/>
        <w:jc w:val="both"/>
        <w:rPr/>
      </w:pPr>
      <w:r>
        <w:rPr/>
        <w:t>In attività di Segretariato Sociale;</w:t>
      </w:r>
    </w:p>
    <w:p>
      <w:pPr>
        <w:pStyle w:val="Normal"/>
        <w:widowControl/>
        <w:numPr>
          <w:ilvl w:val="0"/>
          <w:numId w:val="5"/>
        </w:numPr>
        <w:suppressAutoHyphens w:val="false"/>
        <w:bidi w:val="0"/>
        <w:spacing w:before="0" w:after="200"/>
        <w:ind w:left="397" w:right="0" w:hanging="340"/>
        <w:contextualSpacing/>
        <w:jc w:val="both"/>
        <w:rPr/>
      </w:pPr>
      <w:r>
        <w:rPr/>
        <w:t>In attività di Prevenzione varie;</w:t>
      </w:r>
    </w:p>
    <w:p>
      <w:pPr>
        <w:pStyle w:val="Normal"/>
        <w:widowControl/>
        <w:numPr>
          <w:ilvl w:val="0"/>
          <w:numId w:val="5"/>
        </w:numPr>
        <w:suppressAutoHyphens w:val="false"/>
        <w:bidi w:val="0"/>
        <w:spacing w:before="0" w:after="200"/>
        <w:ind w:left="397" w:right="0" w:hanging="340"/>
        <w:contextualSpacing/>
        <w:jc w:val="both"/>
        <w:rPr/>
      </w:pPr>
      <w:r>
        <w:rPr/>
        <w:t>In attività che prevendono manifestazioni ed eventi sociali.</w:t>
      </w:r>
    </w:p>
    <w:p>
      <w:pPr>
        <w:pStyle w:val="Normal"/>
        <w:suppressAutoHyphens w:val="false"/>
        <w:ind w:left="851" w:hanging="0"/>
        <w:jc w:val="both"/>
        <w:rPr>
          <w:rFonts w:eastAsia="Times New Roman" w:cs="" w:asciiTheme="minorHAnsi" w:cstheme="minorHAnsi" w:hAnsiTheme="minorHAnsi"/>
          <w:sz w:val="28"/>
        </w:rPr>
      </w:pPr>
      <w:r>
        <w:rPr/>
        <w:t>Tutte le attività saranno svolte con il supporto dell’OLP.</w:t>
      </w:r>
    </w:p>
    <w:p>
      <w:pPr>
        <w:pStyle w:val="Normal"/>
        <w:widowControl/>
        <w:suppressAutoHyphens w:val="false"/>
        <w:bidi w:val="0"/>
        <w:spacing w:before="0" w:after="0"/>
        <w:ind w:left="0" w:right="0" w:hanging="0"/>
        <w:jc w:val="both"/>
        <w:rPr>
          <w:i/>
          <w:i/>
        </w:rPr>
      </w:pPr>
      <w:r>
        <w:rPr>
          <w:i/>
        </w:rPr>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6288"/>
        <w:gridCol w:w="3349"/>
      </w:tblGrid>
      <w:tr>
        <w:trPr/>
        <w:tc>
          <w:tcPr>
            <w:tcW w:w="6288"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p>
            <w:pPr>
              <w:pStyle w:val="Contenutotabella"/>
              <w:widowControl w:val="false"/>
              <w:bidi w:val="0"/>
              <w:jc w:val="center"/>
              <w:rPr>
                <w:color w:val="000000"/>
              </w:rPr>
            </w:pPr>
            <w:r>
              <w:rPr>
                <w:color w:val="000000"/>
              </w:rPr>
            </w:r>
          </w:p>
        </w:tc>
        <w:tc>
          <w:tcPr>
            <w:tcW w:w="3349"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6288"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b w:val="false"/>
                <w:b w:val="false"/>
                <w:bCs w:val="false"/>
              </w:rPr>
            </w:pPr>
            <w:r>
              <w:rPr>
                <w:rFonts w:eastAsia="Times New Roman"/>
                <w:b w:val="false"/>
                <w:bCs w:val="false"/>
                <w:szCs w:val="24"/>
              </w:rPr>
              <w:t>Unione Italiana Dei Ciechi e degli Ipovedenti ETS-APS    Sezione territoriale di Ancona - Via Giacomo Leopardi n. 5       60122  Ancona.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szCs w:val="24"/>
              </w:rPr>
              <w:t xml:space="preserve">Tel.: 07152240 e-mail: uican@uici.it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szCs w:val="24"/>
              </w:rPr>
              <w:t>pec: uican@pcert.postecert.it.</w:t>
            </w:r>
          </w:p>
        </w:tc>
        <w:tc>
          <w:tcPr>
            <w:tcW w:w="3349"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14</w:t>
            </w:r>
          </w:p>
          <w:p>
            <w:pPr>
              <w:pStyle w:val="Contenutotabella"/>
              <w:widowControl w:val="false"/>
              <w:bidi w:val="0"/>
              <w:jc w:val="center"/>
              <w:rPr>
                <w:b/>
                <w:b/>
                <w:bCs/>
                <w:sz w:val="26"/>
                <w:szCs w:val="26"/>
              </w:rPr>
            </w:pPr>
            <w:r>
              <w:rPr>
                <w:b/>
                <w:bCs/>
                <w:sz w:val="26"/>
                <w:szCs w:val="26"/>
              </w:rPr>
              <w:t xml:space="preserve">SENZA VITTO </w:t>
            </w:r>
          </w:p>
          <w:p>
            <w:pPr>
              <w:pStyle w:val="Contenutotabella"/>
              <w:widowControl w:val="false"/>
              <w:bidi w:val="0"/>
              <w:jc w:val="center"/>
              <w:rPr>
                <w:b/>
                <w:b/>
                <w:bCs/>
                <w:sz w:val="26"/>
                <w:szCs w:val="26"/>
              </w:rPr>
            </w:pPr>
            <w:r>
              <w:rPr>
                <w:b/>
                <w:bCs/>
                <w:sz w:val="26"/>
                <w:szCs w:val="26"/>
              </w:rPr>
              <w:t>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000000"/>
          <w:szCs w:val="28"/>
        </w:rPr>
        <w:t xml:space="preserve"> 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348" w:type="dxa"/>
        <w:jc w:val="left"/>
        <w:tblInd w:w="-147" w:type="dxa"/>
        <w:tblLayout w:type="fixed"/>
        <w:tblCellMar>
          <w:top w:w="0" w:type="dxa"/>
          <w:left w:w="70" w:type="dxa"/>
          <w:bottom w:w="0" w:type="dxa"/>
          <w:right w:w="70" w:type="dxa"/>
        </w:tblCellMar>
        <w:tblLook w:firstRow="0" w:noVBand="0" w:lastRow="0" w:firstColumn="0" w:lastColumn="0" w:noHBand="0" w:val="0000"/>
      </w:tblPr>
      <w:tblGrid>
        <w:gridCol w:w="10348"/>
      </w:tblGrid>
      <w:tr>
        <w:trPr>
          <w:trHeight w:val="12474" w:hRule="atLeast"/>
        </w:trPr>
        <w:tc>
          <w:tcPr>
            <w:tcW w:w="103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80" w:leader="none"/>
              </w:tabs>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1"/>
              </w:numPr>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1"/>
              </w:numPr>
              <w:spacing w:lineRule="auto" w:line="240" w:before="0" w:after="0"/>
              <w:ind w:left="72" w:hanging="0"/>
              <w:jc w:val="both"/>
              <w:rPr>
                <w:sz w:val="22"/>
                <w:szCs w:val="22"/>
              </w:rPr>
            </w:pPr>
            <w:r>
              <w:rPr>
                <w:sz w:val="22"/>
                <w:szCs w:val="22"/>
              </w:rPr>
              <w:t>Colloquio personale</w:t>
            </w:r>
          </w:p>
          <w:p>
            <w:pPr>
              <w:pStyle w:val="Normal"/>
              <w:widowControl w:val="false"/>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ind w:left="72" w:hanging="0"/>
              <w:rPr>
                <w:iCs/>
                <w:sz w:val="22"/>
                <w:szCs w:val="22"/>
              </w:rPr>
            </w:pPr>
            <w:r>
              <w:rPr>
                <w:iCs/>
                <w:sz w:val="22"/>
                <w:szCs w:val="22"/>
              </w:rPr>
              <w:t>Per ognuna delle variabili sono stati specificati gli indicatori di riferimento ed i valori (punteggi) attribuibili a ciascuno.</w:t>
            </w:r>
          </w:p>
          <w:p>
            <w:pPr>
              <w:pStyle w:val="Normal"/>
              <w:widowControl w:val="false"/>
              <w:ind w:left="72" w:hanging="0"/>
              <w:jc w:val="both"/>
              <w:rPr>
                <w:b/>
                <w:b/>
                <w:iCs/>
                <w:sz w:val="22"/>
                <w:szCs w:val="22"/>
                <w:u w:val="single"/>
              </w:rPr>
            </w:pPr>
            <w:r>
              <w:rPr>
                <w:b/>
                <w:iCs/>
                <w:sz w:val="22"/>
                <w:szCs w:val="22"/>
                <w:u w:val="single"/>
              </w:rPr>
              <w:t>ANALISI DOCUMENTALE</w:t>
            </w:r>
          </w:p>
          <w:p>
            <w:pPr>
              <w:pStyle w:val="Normal"/>
              <w:widowControl w:val="false"/>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68"/>
              <w:gridCol w:w="6477"/>
              <w:gridCol w:w="1703"/>
            </w:tblGrid>
            <w:tr>
              <w:trPr>
                <w:tblHeader w:val="true"/>
              </w:trPr>
              <w:tc>
                <w:tcPr>
                  <w:tcW w:w="2168" w:type="dxa"/>
                  <w:tcBorders>
                    <w:bottom w:val="single" w:sz="12" w:space="0" w:color="000000"/>
                  </w:tcBorders>
                  <w:shd w:color="auto" w:fill="CCCCCC" w:val="clear"/>
                  <w:vAlign w:val="center"/>
                </w:tcPr>
                <w:p>
                  <w:pPr>
                    <w:pStyle w:val="Normal"/>
                    <w:widowControl w:val="false"/>
                    <w:spacing w:before="0" w:after="0"/>
                    <w:ind w:left="72" w:hanging="0"/>
                    <w:jc w:val="left"/>
                    <w:rPr>
                      <w:b/>
                      <w:b/>
                      <w:iCs/>
                      <w:sz w:val="20"/>
                      <w:szCs w:val="20"/>
                    </w:rPr>
                  </w:pPr>
                  <w:r>
                    <w:rPr>
                      <w:b/>
                      <w:iCs/>
                      <w:kern w:val="0"/>
                      <w:sz w:val="20"/>
                      <w:szCs w:val="20"/>
                      <w:lang w:val="it-IT" w:bidi="ar-SA"/>
                    </w:rPr>
                    <w:t>Variabili</w:t>
                  </w:r>
                </w:p>
              </w:tc>
              <w:tc>
                <w:tcPr>
                  <w:tcW w:w="6477" w:type="dxa"/>
                  <w:tcBorders>
                    <w:bottom w:val="single" w:sz="12" w:space="0" w:color="000000"/>
                  </w:tcBorders>
                  <w:shd w:color="auto" w:fill="CCCCCC" w:val="clear"/>
                  <w:vAlign w:val="center"/>
                </w:tcPr>
                <w:p>
                  <w:pPr>
                    <w:pStyle w:val="Normal"/>
                    <w:widowControl w:val="false"/>
                    <w:spacing w:before="0" w:after="0"/>
                    <w:ind w:left="72" w:hanging="0"/>
                    <w:jc w:val="left"/>
                    <w:rPr>
                      <w:b/>
                      <w:b/>
                      <w:iCs/>
                      <w:sz w:val="20"/>
                      <w:szCs w:val="20"/>
                    </w:rPr>
                  </w:pPr>
                  <w:r>
                    <w:rPr>
                      <w:b/>
                      <w:iCs/>
                      <w:kern w:val="0"/>
                      <w:sz w:val="20"/>
                      <w:szCs w:val="20"/>
                      <w:lang w:val="it-IT" w:bidi="ar-SA"/>
                    </w:rPr>
                    <w:t>Indicatori</w:t>
                  </w:r>
                </w:p>
              </w:tc>
              <w:tc>
                <w:tcPr>
                  <w:tcW w:w="1703" w:type="dxa"/>
                  <w:tcBorders>
                    <w:bottom w:val="single" w:sz="12" w:space="0" w:color="000000"/>
                  </w:tcBorders>
                  <w:shd w:color="auto" w:fill="CCCCCC" w:val="clear"/>
                  <w:vAlign w:val="center"/>
                </w:tcPr>
                <w:p>
                  <w:pPr>
                    <w:pStyle w:val="Normal"/>
                    <w:widowControl w:val="false"/>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68" w:type="dxa"/>
                  <w:vMerge w:val="restart"/>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Titolo di Studio</w:t>
                  </w:r>
                </w:p>
                <w:p>
                  <w:pPr>
                    <w:pStyle w:val="Normal"/>
                    <w:widowControl w:val="false"/>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77" w:type="dxa"/>
                  <w:tcBorders>
                    <w:top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03" w:type="dxa"/>
                  <w:tcBorders>
                    <w:top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68"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Diploma di scuola media superiore attinente il progetto</w:t>
                  </w:r>
                </w:p>
              </w:tc>
              <w:tc>
                <w:tcPr>
                  <w:tcW w:w="1703" w:type="dxa"/>
                  <w:tcBorders>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68"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03" w:type="dxa"/>
                  <w:tcBorders>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68"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03" w:type="dxa"/>
                  <w:tcBorders>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68"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03" w:type="dxa"/>
                  <w:tcBorders>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68" w:type="dxa"/>
                  <w:vMerge w:val="continue"/>
                  <w:tcBorders>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bottom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Laurea quinquennale o specialistica attinente il progetto</w:t>
                  </w:r>
                </w:p>
              </w:tc>
              <w:tc>
                <w:tcPr>
                  <w:tcW w:w="1703" w:type="dxa"/>
                  <w:tcBorders>
                    <w:bottom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68"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Titoli professionali</w:t>
                  </w:r>
                </w:p>
                <w:p>
                  <w:pPr>
                    <w:pStyle w:val="Normal"/>
                    <w:widowControl w:val="false"/>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77"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03"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68"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03"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68"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03"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68"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03"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5 punti</w:t>
                  </w:r>
                </w:p>
              </w:tc>
            </w:tr>
            <w:tr>
              <w:trPr/>
              <w:tc>
                <w:tcPr>
                  <w:tcW w:w="2168" w:type="dxa"/>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Altre esperienze certificate</w:t>
                  </w:r>
                </w:p>
              </w:tc>
              <w:tc>
                <w:tcPr>
                  <w:tcW w:w="6477" w:type="dxa"/>
                  <w:tcBorders>
                    <w:top w:val="single" w:sz="12" w:space="0" w:color="000000"/>
                    <w:bottom w:val="single" w:sz="12" w:space="0" w:color="000000"/>
                  </w:tcBorders>
                  <w:vAlign w:val="center"/>
                </w:tcPr>
                <w:p>
                  <w:pPr>
                    <w:pStyle w:val="Normal"/>
                    <w:widowControl w:val="false"/>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spacing w:before="0" w:after="60"/>
                    <w:ind w:left="72" w:hanging="0"/>
                    <w:jc w:val="left"/>
                    <w:rPr>
                      <w:iCs/>
                      <w:sz w:val="20"/>
                      <w:szCs w:val="20"/>
                    </w:rPr>
                  </w:pPr>
                  <w:r>
                    <w:rPr>
                      <w:iCs/>
                      <w:kern w:val="0"/>
                      <w:sz w:val="20"/>
                      <w:szCs w:val="20"/>
                      <w:lang w:val="it-IT" w:bidi="ar-SA"/>
                    </w:rPr>
                    <w:t>(es. patente ECDL)</w:t>
                  </w:r>
                </w:p>
              </w:tc>
              <w:tc>
                <w:tcPr>
                  <w:tcW w:w="1703" w:type="dxa"/>
                  <w:tcBorders>
                    <w:top w:val="single" w:sz="12" w:space="0" w:color="000000"/>
                    <w:bottom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fino</w:t>
                  </w:r>
                </w:p>
                <w:p>
                  <w:pPr>
                    <w:pStyle w:val="Normal"/>
                    <w:widowControl w:val="false"/>
                    <w:spacing w:before="60" w:after="60"/>
                    <w:ind w:left="72" w:hanging="0"/>
                    <w:jc w:val="center"/>
                    <w:rPr>
                      <w:iCs/>
                      <w:sz w:val="20"/>
                      <w:szCs w:val="20"/>
                    </w:rPr>
                  </w:pPr>
                  <w:r>
                    <w:rPr>
                      <w:iCs/>
                      <w:kern w:val="0"/>
                      <w:sz w:val="20"/>
                      <w:szCs w:val="20"/>
                      <w:lang w:val="it-IT" w:bidi="ar-SA"/>
                    </w:rPr>
                    <w:t>a 3 punti</w:t>
                  </w:r>
                </w:p>
              </w:tc>
            </w:tr>
            <w:tr>
              <w:trPr/>
              <w:tc>
                <w:tcPr>
                  <w:tcW w:w="2168" w:type="dxa"/>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Patente di guida</w:t>
                  </w:r>
                </w:p>
              </w:tc>
              <w:tc>
                <w:tcPr>
                  <w:tcW w:w="6477" w:type="dxa"/>
                  <w:tcBorders>
                    <w:top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03" w:type="dxa"/>
                  <w:tcBorders>
                    <w:top w:val="single" w:sz="12" w:space="0" w:color="000000"/>
                    <w:bottom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68" w:type="dxa"/>
                  <w:vMerge w:val="restart"/>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Esperienze del volontario</w:t>
                  </w:r>
                </w:p>
                <w:p>
                  <w:pPr>
                    <w:pStyle w:val="Normal"/>
                    <w:widowControl w:val="false"/>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77" w:type="dxa"/>
                  <w:tcBorders>
                    <w:top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03" w:type="dxa"/>
                  <w:tcBorders>
                    <w:top w:val="single" w:sz="12" w:space="0" w:color="000000"/>
                    <w:right w:val="single" w:sz="12" w:space="0" w:color="000000"/>
                  </w:tcBorders>
                  <w:vAlign w:val="center"/>
                </w:tcPr>
                <w:p>
                  <w:pPr>
                    <w:pStyle w:val="Normal"/>
                    <w:widowControl w:val="false"/>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68"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03" w:type="dxa"/>
                  <w:tcBorders>
                    <w:right w:val="single" w:sz="12" w:space="0" w:color="000000"/>
                  </w:tcBorders>
                  <w:vAlign w:val="center"/>
                </w:tcPr>
                <w:p>
                  <w:pPr>
                    <w:pStyle w:val="Normal"/>
                    <w:widowControl w:val="false"/>
                    <w:spacing w:before="0" w:after="0"/>
                    <w:ind w:left="72" w:hanging="0"/>
                    <w:jc w:val="center"/>
                    <w:rPr>
                      <w:iCs/>
                      <w:sz w:val="20"/>
                      <w:szCs w:val="20"/>
                    </w:rPr>
                  </w:pPr>
                  <w:r>
                    <w:rPr>
                      <w:iCs/>
                      <w:kern w:val="0"/>
                      <w:sz w:val="20"/>
                      <w:szCs w:val="20"/>
                      <w:lang w:val="it-IT" w:bidi="ar-SA"/>
                    </w:rPr>
                    <w:t>0,5 punti per mese</w:t>
                  </w:r>
                </w:p>
              </w:tc>
            </w:tr>
            <w:tr>
              <w:trPr/>
              <w:tc>
                <w:tcPr>
                  <w:tcW w:w="2168" w:type="dxa"/>
                  <w:vMerge w:val="continue"/>
                  <w:tcBorders>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03" w:type="dxa"/>
                  <w:tcBorders>
                    <w:bottom w:val="single" w:sz="12" w:space="0" w:color="000000"/>
                    <w:right w:val="single" w:sz="12" w:space="0" w:color="000000"/>
                  </w:tcBorders>
                  <w:vAlign w:val="center"/>
                </w:tcPr>
                <w:p>
                  <w:pPr>
                    <w:pStyle w:val="Normal"/>
                    <w:widowControl w:val="false"/>
                    <w:spacing w:before="0" w:after="0"/>
                    <w:ind w:left="72" w:hanging="0"/>
                    <w:jc w:val="center"/>
                    <w:rPr>
                      <w:iCs/>
                      <w:sz w:val="20"/>
                      <w:szCs w:val="20"/>
                    </w:rPr>
                  </w:pPr>
                  <w:r>
                    <w:rPr>
                      <w:iCs/>
                      <w:kern w:val="0"/>
                      <w:sz w:val="20"/>
                      <w:szCs w:val="20"/>
                      <w:lang w:val="it-IT" w:bidi="ar-SA"/>
                    </w:rPr>
                    <w:t>0,2 punti per mese</w:t>
                  </w:r>
                </w:p>
              </w:tc>
            </w:tr>
            <w:tr>
              <w:trPr/>
              <w:tc>
                <w:tcPr>
                  <w:tcW w:w="2168" w:type="dxa"/>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Altre conoscenze e professionalità</w:t>
                  </w:r>
                </w:p>
              </w:tc>
              <w:tc>
                <w:tcPr>
                  <w:tcW w:w="6477" w:type="dxa"/>
                  <w:tcBorders>
                    <w:top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03" w:type="dxa"/>
                  <w:tcBorders>
                    <w:top w:val="single" w:sz="12" w:space="0" w:color="000000"/>
                    <w:bottom w:val="single" w:sz="12" w:space="0" w:color="000000"/>
                    <w:right w:val="single" w:sz="12" w:space="0" w:color="000000"/>
                  </w:tcBorders>
                  <w:vAlign w:val="center"/>
                </w:tcPr>
                <w:p>
                  <w:pPr>
                    <w:pStyle w:val="Normal"/>
                    <w:widowControl w:val="false"/>
                    <w:spacing w:before="0" w:after="0"/>
                    <w:ind w:left="72" w:hanging="0"/>
                    <w:jc w:val="center"/>
                    <w:rPr>
                      <w:iCs/>
                      <w:sz w:val="20"/>
                      <w:szCs w:val="20"/>
                    </w:rPr>
                  </w:pPr>
                  <w:r>
                    <w:rPr>
                      <w:iCs/>
                      <w:kern w:val="0"/>
                      <w:sz w:val="20"/>
                      <w:szCs w:val="20"/>
                      <w:lang w:val="it-IT" w:bidi="ar-SA"/>
                    </w:rPr>
                    <w:t>fino a 3 punti</w:t>
                  </w:r>
                </w:p>
              </w:tc>
            </w:tr>
          </w:tbl>
          <w:p>
            <w:pPr>
              <w:pStyle w:val="Normal"/>
              <w:widowControl w:val="false"/>
              <w:ind w:left="72" w:hanging="0"/>
              <w:jc w:val="both"/>
              <w:rPr>
                <w:iCs/>
                <w:sz w:val="12"/>
                <w:szCs w:val="12"/>
              </w:rPr>
            </w:pPr>
            <w:r>
              <w:rPr>
                <w:iCs/>
                <w:sz w:val="12"/>
                <w:szCs w:val="12"/>
              </w:rPr>
            </w:r>
          </w:p>
          <w:p>
            <w:pPr>
              <w:pStyle w:val="Normal"/>
              <w:widowControl w:val="false"/>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ind w:left="72" w:hanging="0"/>
              <w:jc w:val="both"/>
              <w:rPr>
                <w:iCs/>
                <w:sz w:val="22"/>
                <w:szCs w:val="22"/>
              </w:rPr>
            </w:pPr>
            <w:r>
              <w:rPr>
                <w:iCs/>
                <w:sz w:val="22"/>
                <w:szCs w:val="22"/>
              </w:rPr>
            </w:r>
          </w:p>
          <w:p>
            <w:pPr>
              <w:pStyle w:val="Normal"/>
              <w:widowControl w:val="false"/>
              <w:ind w:left="72" w:hanging="0"/>
              <w:jc w:val="both"/>
              <w:rPr>
                <w:iCs/>
                <w:sz w:val="4"/>
                <w:szCs w:val="4"/>
              </w:rPr>
            </w:pPr>
            <w:r>
              <w:rPr>
                <w:iCs/>
                <w:sz w:val="4"/>
                <w:szCs w:val="4"/>
              </w:rPr>
            </w:r>
          </w:p>
          <w:p>
            <w:pPr>
              <w:pStyle w:val="Normal"/>
              <w:widowControl w:val="false"/>
              <w:ind w:left="72" w:hanging="0"/>
              <w:jc w:val="both"/>
              <w:rPr>
                <w:b/>
                <w:b/>
                <w:iCs/>
                <w:sz w:val="22"/>
                <w:szCs w:val="22"/>
                <w:u w:val="single"/>
              </w:rPr>
            </w:pPr>
            <w:r>
              <w:rPr>
                <w:b/>
                <w:iCs/>
                <w:sz w:val="22"/>
                <w:szCs w:val="22"/>
                <w:u w:val="single"/>
              </w:rPr>
              <w:t>COLLOQUIO DI VALUTAZIONE</w:t>
            </w:r>
          </w:p>
          <w:p>
            <w:pPr>
              <w:pStyle w:val="Normal"/>
              <w:widowControl w:val="false"/>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8"/>
              <w:gridCol w:w="1703"/>
            </w:tblGrid>
            <w:tr>
              <w:trPr>
                <w:tblHeader w:val="true"/>
              </w:trPr>
              <w:tc>
                <w:tcPr>
                  <w:tcW w:w="3077" w:type="dxa"/>
                  <w:tcBorders>
                    <w:bottom w:val="single" w:sz="12" w:space="0" w:color="000000"/>
                  </w:tcBorders>
                  <w:shd w:color="auto" w:fill="CCCCCC" w:val="clear"/>
                  <w:vAlign w:val="center"/>
                </w:tcPr>
                <w:p>
                  <w:pPr>
                    <w:pStyle w:val="Normal"/>
                    <w:widowControl w:val="false"/>
                    <w:spacing w:before="0" w:after="0"/>
                    <w:ind w:left="72" w:hanging="0"/>
                    <w:jc w:val="left"/>
                    <w:rPr>
                      <w:b/>
                      <w:b/>
                      <w:iCs/>
                      <w:sz w:val="20"/>
                      <w:szCs w:val="20"/>
                    </w:rPr>
                  </w:pPr>
                  <w:r>
                    <w:rPr>
                      <w:b/>
                      <w:iCs/>
                      <w:kern w:val="0"/>
                      <w:sz w:val="20"/>
                      <w:szCs w:val="20"/>
                      <w:lang w:val="it-IT" w:bidi="ar-SA"/>
                    </w:rPr>
                    <w:t>Variabili</w:t>
                  </w:r>
                </w:p>
              </w:tc>
              <w:tc>
                <w:tcPr>
                  <w:tcW w:w="5568" w:type="dxa"/>
                  <w:tcBorders>
                    <w:bottom w:val="single" w:sz="12" w:space="0" w:color="000000"/>
                  </w:tcBorders>
                  <w:shd w:color="auto" w:fill="CCCCCC" w:val="clear"/>
                  <w:vAlign w:val="center"/>
                </w:tcPr>
                <w:p>
                  <w:pPr>
                    <w:pStyle w:val="Normal"/>
                    <w:widowControl w:val="false"/>
                    <w:spacing w:before="0" w:after="0"/>
                    <w:ind w:left="72" w:hanging="0"/>
                    <w:jc w:val="left"/>
                    <w:rPr>
                      <w:b/>
                      <w:b/>
                      <w:iCs/>
                      <w:sz w:val="20"/>
                      <w:szCs w:val="20"/>
                    </w:rPr>
                  </w:pPr>
                  <w:r>
                    <w:rPr>
                      <w:b/>
                      <w:iCs/>
                      <w:kern w:val="0"/>
                      <w:sz w:val="20"/>
                      <w:szCs w:val="20"/>
                      <w:lang w:val="it-IT" w:bidi="ar-SA"/>
                    </w:rPr>
                    <w:t>Indicatori</w:t>
                  </w:r>
                </w:p>
              </w:tc>
              <w:tc>
                <w:tcPr>
                  <w:tcW w:w="1703" w:type="dxa"/>
                  <w:tcBorders>
                    <w:bottom w:val="single" w:sz="12" w:space="0" w:color="000000"/>
                  </w:tcBorders>
                  <w:shd w:color="auto" w:fill="CCCCCC" w:val="clear"/>
                  <w:vAlign w:val="center"/>
                </w:tcPr>
                <w:p>
                  <w:pPr>
                    <w:pStyle w:val="Normal"/>
                    <w:widowControl w:val="false"/>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8" w:type="dxa"/>
                  <w:tcBorders>
                    <w:top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03" w:type="dxa"/>
                  <w:tcBorders>
                    <w:top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03" w:type="dxa"/>
                  <w:tcBorders>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Doti e abilità umane possedute dal candidato</w:t>
                  </w:r>
                </w:p>
              </w:tc>
              <w:tc>
                <w:tcPr>
                  <w:tcW w:w="1703" w:type="dxa"/>
                  <w:tcBorders>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bottom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Capacità relazionali e di comunicazione</w:t>
                  </w:r>
                </w:p>
              </w:tc>
              <w:tc>
                <w:tcPr>
                  <w:tcW w:w="1703" w:type="dxa"/>
                  <w:tcBorders>
                    <w:bottom w:val="single" w:sz="12"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8"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Grado di conoscenza del Servizio Civile Nazionale</w:t>
                  </w:r>
                </w:p>
              </w:tc>
              <w:tc>
                <w:tcPr>
                  <w:tcW w:w="1703"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Grado di conoscenza del progetto</w:t>
                  </w:r>
                </w:p>
              </w:tc>
              <w:tc>
                <w:tcPr>
                  <w:tcW w:w="1703"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Conoscenze Informatiche</w:t>
                  </w:r>
                </w:p>
              </w:tc>
              <w:tc>
                <w:tcPr>
                  <w:tcW w:w="1703"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Capacità di lettura (prova pratica)</w:t>
                  </w:r>
                </w:p>
              </w:tc>
              <w:tc>
                <w:tcPr>
                  <w:tcW w:w="1703"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8" w:type="dxa"/>
                  <w:tcBorders>
                    <w:top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Pregresse esperienze di volontariato</w:t>
                  </w:r>
                </w:p>
              </w:tc>
              <w:tc>
                <w:tcPr>
                  <w:tcW w:w="1703" w:type="dxa"/>
                  <w:tcBorders>
                    <w:top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03" w:type="dxa"/>
                  <w:tcBorders>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03" w:type="dxa"/>
                  <w:tcBorders>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bottom w:val="single" w:sz="12" w:space="0" w:color="000000"/>
                  </w:tcBorders>
                </w:tcPr>
                <w:p>
                  <w:pPr>
                    <w:pStyle w:val="Normal"/>
                    <w:widowControl w:val="false"/>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03" w:type="dxa"/>
                  <w:tcBorders>
                    <w:bottom w:val="single" w:sz="12"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bl>
          <w:p>
            <w:pPr>
              <w:pStyle w:val="Normal"/>
              <w:widowControl w:val="false"/>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ind w:left="72" w:hanging="0"/>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SPECIFICO</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jc w:val="both"/>
        <w:rPr>
          <w:szCs w:val="24"/>
        </w:rPr>
      </w:pPr>
      <w:r>
        <w:rPr>
          <w:szCs w:val="24"/>
        </w:rPr>
        <w:t>- Ancona – Unione Italiana dei Ciechi e degli Ipovedenti –</w:t>
      </w:r>
    </w:p>
    <w:p>
      <w:pPr>
        <w:pStyle w:val="Normal"/>
        <w:jc w:val="both"/>
        <w:rPr>
          <w:szCs w:val="24"/>
        </w:rPr>
      </w:pPr>
      <w:r>
        <w:rPr>
          <w:szCs w:val="24"/>
        </w:rPr>
        <w:t>Sezione territoriale di Ancona Via Giacomo Leopardi n. 5 CAP 60122</w:t>
      </w:r>
    </w:p>
    <w:p>
      <w:pPr>
        <w:pStyle w:val="Normal"/>
        <w:jc w:val="both"/>
        <w:rPr>
          <w:b w:val="false"/>
          <w:b w:val="false"/>
          <w:bCs w:val="false"/>
        </w:rPr>
      </w:pPr>
      <w:r>
        <w:rPr>
          <w:rFonts w:eastAsia="Calibri"/>
          <w:b w:val="false"/>
          <w:bCs w:val="false"/>
          <w:i w:val="false"/>
          <w:iCs w:val="false"/>
          <w:sz w:val="26"/>
          <w:szCs w:val="24"/>
        </w:rPr>
        <w:t>- ROMA – Presidenza Nazionale Unione Italiana dei Ciechi e degli Ipovedenti</w:t>
      </w:r>
    </w:p>
    <w:p>
      <w:pPr>
        <w:pStyle w:val="Normal"/>
        <w:jc w:val="both"/>
        <w:rPr>
          <w:b w:val="false"/>
          <w:b w:val="false"/>
          <w:bCs w:val="false"/>
        </w:rPr>
      </w:pPr>
      <w:r>
        <w:rPr>
          <w:rFonts w:eastAsia="Calibri"/>
          <w:b w:val="false"/>
          <w:bCs w:val="false"/>
          <w:i w:val="false"/>
          <w:iCs w:val="false"/>
          <w:sz w:val="26"/>
          <w:szCs w:val="24"/>
        </w:rPr>
        <w:t>Via Borgognona n. 38 Cap 00187 per la formazione svolta a distanza (FAD)</w:t>
      </w:r>
    </w:p>
    <w:p>
      <w:pPr>
        <w:pStyle w:val="ListParagraph"/>
        <w:widowControl/>
        <w:suppressAutoHyphens w:val="true"/>
        <w:bidi w:val="0"/>
        <w:spacing w:before="0" w:after="240"/>
        <w:ind w:left="794" w:right="0" w:hanging="794"/>
        <w:contextualSpacing/>
        <w:jc w:val="left"/>
        <w:rPr>
          <w:rFonts w:eastAsia="Calibri"/>
          <w:b w:val="false"/>
          <w:b w:val="false"/>
          <w:bCs w:val="false"/>
          <w:sz w:val="26"/>
          <w:szCs w:val="26"/>
        </w:rPr>
      </w:pPr>
      <w:r>
        <w:rPr>
          <w:rFonts w:eastAsia="Calibri"/>
          <w:b w:val="false"/>
          <w:bCs w:val="false"/>
          <w:sz w:val="26"/>
          <w:szCs w:val="26"/>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 w:name="Arial Narrow">
    <w:charset w:val="01"/>
    <w:family w:val="swiss"/>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4"/>
      <w:numFmt w:val="bullet"/>
      <w:lvlText w:val="-"/>
      <w:lvlJc w:val="left"/>
      <w:pPr>
        <w:tabs>
          <w:tab w:val="num" w:pos="0"/>
        </w:tabs>
        <w:ind w:left="1211" w:hanging="360"/>
      </w:pPr>
      <w:rPr>
        <w:rFonts w:ascii="Times New Roman" w:hAnsi="Times New Roman" w:cs="Times New Roman" w:hint="default"/>
        <w:sz w:val="24"/>
        <w:rFonts w:eastAsiaTheme="minorHAnsi"/>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216</TotalTime>
  <Application>LibreOffice/7.4.2.3$Windows_X86_64 LibreOffice_project/382eef1f22670f7f4118c8c2dd222ec7ad009daf</Application>
  <AppVersion>15.0000</AppVersion>
  <Pages>9</Pages>
  <Words>3732</Words>
  <Characters>22114</Characters>
  <CharactersWithSpaces>25600</CharactersWithSpaces>
  <Paragraphs>272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2023-11-13T17:08:59Z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