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r>
        <w:rPr>
          <w:rFonts w:eastAsia="Times New Roman"/>
          <w:b/>
          <w:bCs/>
          <w:color w:val="000000"/>
          <w:sz w:val="26"/>
          <w:szCs w:val="24"/>
        </w:rPr>
        <w:t>PERSONALIZZATO 17 ART. 40 - CATANZARO</w:t>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ATTIVITÀ DEGLI OPERATORI VOLONTARI: </w:t>
      </w:r>
    </w:p>
    <w:p>
      <w:pPr>
        <w:pStyle w:val="Normal"/>
        <w:pBdr>
          <w:top w:val="single" w:sz="4" w:space="1" w:color="000000"/>
          <w:left w:val="single" w:sz="4" w:space="4" w:color="000000"/>
          <w:bottom w:val="single" w:sz="4" w:space="1" w:color="000000"/>
          <w:right w:val="single" w:sz="4" w:space="4" w:color="000000"/>
        </w:pBdr>
        <w:suppressAutoHyphens w:val="false"/>
        <w:ind w:left="851" w:hanging="0"/>
        <w:rPr>
          <w:rFonts w:eastAsia="Times New Roman"/>
          <w:szCs w:val="24"/>
          <w:lang w:eastAsia="it-IT"/>
        </w:rPr>
      </w:pPr>
      <w:r>
        <w:rPr>
          <w:rFonts w:eastAsia="Times New Roman"/>
          <w:szCs w:val="24"/>
          <w:lang w:eastAsia="it-IT"/>
        </w:rPr>
        <w:t>I volontari svolgono attività di accompagnamento dei non vedenti, aiutandoli nel compimento degli atti quotidiani, in modo da consentire loro un recupero di autonomia, una efficace mobilità sul territorio e quindi una soddisfacente integrazione nel contesto sociale. L’attività di accompagnamento viene espletata in modo tale da consentire al non vedente la più ampia integrazione sociale, grazie all’assistenza prestata quotidianamente dal volontario. In tal modo, il non vedente riceve un decisivo contributo per superare gli ostacoli che limitano obiettivamente la sua autonomia. In particolare quindi si svolgeranno le seguenti attività:</w:t>
      </w:r>
    </w:p>
    <w:p>
      <w:pPr>
        <w:pStyle w:val="Normal"/>
        <w:pBdr>
          <w:top w:val="single" w:sz="4" w:space="1" w:color="000000"/>
          <w:left w:val="single" w:sz="4" w:space="4" w:color="000000"/>
          <w:bottom w:val="single" w:sz="4" w:space="1" w:color="000000"/>
          <w:right w:val="single" w:sz="4" w:space="4" w:color="000000"/>
        </w:pBdr>
        <w:suppressAutoHyphens w:val="false"/>
        <w:ind w:left="851" w:hanging="0"/>
        <w:rPr>
          <w:rFonts w:eastAsia="Times New Roman"/>
          <w:szCs w:val="24"/>
          <w:lang w:eastAsia="it-IT"/>
        </w:rPr>
      </w:pPr>
      <w:r>
        <w:rPr>
          <w:rFonts w:eastAsia="Times New Roman"/>
          <w:szCs w:val="24"/>
          <w:lang w:eastAsia="it-IT"/>
        </w:rPr>
        <w:t xml:space="preserve">- accompagnamento individualizzato per le normali attività quotidiane, come visite mediche e spese farmaceutiche, disbrigo pratiche burocratiche, adempimenti relativi alla pensionistica e alla riscossione delle provvidenze, spesa alimentare; </w:t>
      </w:r>
    </w:p>
    <w:p>
      <w:pPr>
        <w:pStyle w:val="Normal"/>
        <w:pBdr>
          <w:top w:val="single" w:sz="4" w:space="1" w:color="000000"/>
          <w:left w:val="single" w:sz="4" w:space="4" w:color="000000"/>
          <w:bottom w:val="single" w:sz="4" w:space="1" w:color="000000"/>
          <w:right w:val="single" w:sz="4" w:space="4" w:color="000000"/>
        </w:pBdr>
        <w:suppressAutoHyphens w:val="false"/>
        <w:ind w:left="851" w:hanging="0"/>
        <w:rPr>
          <w:rFonts w:eastAsia="Times New Roman"/>
          <w:szCs w:val="24"/>
          <w:lang w:eastAsia="it-IT"/>
        </w:rPr>
      </w:pPr>
      <w:r>
        <w:rPr>
          <w:rFonts w:eastAsia="Times New Roman"/>
          <w:szCs w:val="24"/>
          <w:lang w:eastAsia="it-IT"/>
        </w:rPr>
        <w:t>- accompagnamento presso le sedi dell’Unione Italiana Ciechi e Ipovedenti, Sezione di Catanzaro, per fruire dei servizi di consulenza oculistica, legale, fiscale, previdenziale, amministrativa, di segretariato sociale nonché dell’aula informatica attrezzata con tecnologie assistive.</w:t>
      </w:r>
    </w:p>
    <w:p>
      <w:pPr>
        <w:pStyle w:val="Normal"/>
        <w:pBdr>
          <w:top w:val="single" w:sz="4" w:space="1" w:color="000000"/>
          <w:left w:val="single" w:sz="4" w:space="4" w:color="000000"/>
          <w:bottom w:val="single" w:sz="4" w:space="1" w:color="000000"/>
          <w:right w:val="single" w:sz="4" w:space="4" w:color="000000"/>
        </w:pBdr>
        <w:suppressAutoHyphens w:val="false"/>
        <w:ind w:left="851" w:hanging="0"/>
        <w:rPr>
          <w:rFonts w:eastAsia="Times New Roman"/>
          <w:szCs w:val="24"/>
          <w:lang w:eastAsia="it-IT"/>
        </w:rPr>
      </w:pPr>
      <w:r>
        <w:rPr>
          <w:rFonts w:eastAsia="Times New Roman"/>
          <w:szCs w:val="24"/>
          <w:lang w:eastAsia="it-IT"/>
        </w:rPr>
        <w:t xml:space="preserve">- accompagnamento per attività di tipo sociale, culturale e ricreativo come cinema, teatro, concerti, passeggiate anche a fini terapeutici, gite sociali e culturali, manifestazioni, mostre; </w:t>
      </w:r>
    </w:p>
    <w:p>
      <w:pPr>
        <w:pStyle w:val="Normal"/>
        <w:pBdr>
          <w:top w:val="single" w:sz="4" w:space="1" w:color="000000"/>
          <w:left w:val="single" w:sz="4" w:space="4" w:color="000000"/>
          <w:bottom w:val="single" w:sz="4" w:space="1" w:color="000000"/>
          <w:right w:val="single" w:sz="4" w:space="4" w:color="000000"/>
        </w:pBdr>
        <w:suppressAutoHyphens w:val="false"/>
        <w:ind w:left="851" w:hanging="0"/>
        <w:rPr>
          <w:rFonts w:eastAsia="Times New Roman"/>
          <w:szCs w:val="24"/>
          <w:lang w:eastAsia="it-IT"/>
        </w:rPr>
      </w:pPr>
      <w:r>
        <w:rPr>
          <w:rFonts w:eastAsia="Times New Roman"/>
          <w:szCs w:val="24"/>
          <w:lang w:eastAsia="it-IT"/>
        </w:rPr>
        <w:t xml:space="preserve"> </w:t>
      </w:r>
      <w:r>
        <w:rPr>
          <w:rFonts w:eastAsia="Times New Roman"/>
          <w:szCs w:val="24"/>
          <w:lang w:eastAsia="it-IT"/>
        </w:rPr>
        <w:t>- accompagnamento per riunioni di lavoro, per assemblee cui l’interessato desideri partecipare,convegni per adempimenti presso sportelli bancari e postali, anche per la fruizione di servizi elettronici di prelievo e/o pagamento;</w:t>
      </w:r>
    </w:p>
    <w:p>
      <w:pPr>
        <w:pStyle w:val="Normal"/>
        <w:pBdr>
          <w:top w:val="single" w:sz="4" w:space="1" w:color="000000"/>
          <w:left w:val="single" w:sz="4" w:space="4" w:color="000000"/>
          <w:bottom w:val="single" w:sz="4" w:space="1" w:color="000000"/>
          <w:right w:val="single" w:sz="4" w:space="4" w:color="000000"/>
        </w:pBdr>
        <w:suppressAutoHyphens w:val="false"/>
        <w:ind w:left="851" w:hanging="0"/>
        <w:rPr>
          <w:rFonts w:eastAsia="Times New Roman"/>
          <w:szCs w:val="24"/>
          <w:lang w:eastAsia="it-IT"/>
        </w:rPr>
      </w:pPr>
      <w:r>
        <w:rPr>
          <w:rFonts w:eastAsia="Times New Roman"/>
          <w:szCs w:val="24"/>
          <w:lang w:eastAsia="it-IT"/>
        </w:rPr>
        <w:t>- accompagnamento dei dirigenti dell’ente per la partecipazione alle attività istituzionali dell’associazione;</w:t>
      </w:r>
    </w:p>
    <w:p>
      <w:pPr>
        <w:pStyle w:val="Normal"/>
        <w:pBdr>
          <w:top w:val="single" w:sz="4" w:space="1" w:color="000000"/>
          <w:left w:val="single" w:sz="4" w:space="4" w:color="000000"/>
          <w:bottom w:val="single" w:sz="4" w:space="1" w:color="000000"/>
          <w:right w:val="single" w:sz="4" w:space="4" w:color="000000"/>
        </w:pBdr>
        <w:suppressAutoHyphens w:val="false"/>
        <w:ind w:left="851" w:hanging="0"/>
        <w:rPr>
          <w:rFonts w:eastAsia="Times New Roman"/>
          <w:szCs w:val="24"/>
          <w:lang w:eastAsia="it-IT"/>
        </w:rPr>
      </w:pPr>
      <w:r>
        <w:rPr>
          <w:rFonts w:eastAsia="Times New Roman"/>
          <w:szCs w:val="24"/>
          <w:lang w:eastAsia="it-IT"/>
        </w:rPr>
        <w:t>-  assistenza nei processi di formazione e sottoscrizione dei documenti;</w:t>
      </w:r>
    </w:p>
    <w:p>
      <w:pPr>
        <w:pStyle w:val="Normal"/>
        <w:pBdr>
          <w:top w:val="single" w:sz="4" w:space="1" w:color="000000"/>
          <w:left w:val="single" w:sz="4" w:space="4" w:color="000000"/>
          <w:bottom w:val="single" w:sz="4" w:space="1" w:color="000000"/>
          <w:right w:val="single" w:sz="4" w:space="4" w:color="000000"/>
        </w:pBdr>
        <w:suppressAutoHyphens w:val="false"/>
        <w:ind w:left="851" w:hanging="0"/>
        <w:rPr>
          <w:rFonts w:eastAsia="Times New Roman"/>
          <w:szCs w:val="24"/>
          <w:lang w:eastAsia="it-IT"/>
        </w:rPr>
      </w:pPr>
      <w:r>
        <w:rPr>
          <w:rFonts w:eastAsia="Times New Roman"/>
          <w:szCs w:val="24"/>
          <w:lang w:eastAsia="it-IT"/>
        </w:rPr>
        <w:t>- lettura di quotidiani, libri, giornali, ricerca di informazioni culturali anche in Internet,  aiuto per l’utilizzo di  supporti magnetici e/o informatici per la registrazione di riviste o di libri da rendere disponibili all'utente per il suo aggiornamento culturale.</w:t>
      </w:r>
    </w:p>
    <w:p>
      <w:pPr>
        <w:pStyle w:val="Normal"/>
        <w:pBdr>
          <w:top w:val="single" w:sz="4" w:space="1" w:color="000000"/>
          <w:left w:val="single" w:sz="4" w:space="4" w:color="000000"/>
          <w:bottom w:val="single" w:sz="4" w:space="1" w:color="000000"/>
          <w:right w:val="single" w:sz="4" w:space="4" w:color="000000"/>
        </w:pBdr>
        <w:suppressAutoHyphens w:val="false"/>
        <w:ind w:left="851" w:hanging="0"/>
        <w:rPr>
          <w:rFonts w:eastAsia="Times New Roman"/>
          <w:szCs w:val="24"/>
          <w:lang w:eastAsia="it-IT"/>
        </w:rPr>
      </w:pPr>
      <w:r>
        <w:rPr>
          <w:rFonts w:eastAsia="Times New Roman"/>
          <w:szCs w:val="24"/>
          <w:lang w:eastAsia="it-IT"/>
        </w:rPr>
        <w:t>Il volontario, pertanto, presta la sua opera di accompagnamento, aiutando il non vedente in tutte le attività in cui il deficit visivo costituisce un impedimento.</w:t>
      </w:r>
    </w:p>
    <w:p>
      <w:pPr>
        <w:pStyle w:val="Normal"/>
        <w:pBdr>
          <w:top w:val="single" w:sz="4" w:space="1" w:color="000000"/>
          <w:left w:val="single" w:sz="4" w:space="4" w:color="000000"/>
          <w:bottom w:val="single" w:sz="4" w:space="1" w:color="000000"/>
          <w:right w:val="single" w:sz="4" w:space="4" w:color="000000"/>
        </w:pBdr>
        <w:suppressAutoHyphens w:val="false"/>
        <w:ind w:left="851" w:hanging="0"/>
        <w:rPr>
          <w:rFonts w:eastAsia="Times New Roman"/>
          <w:szCs w:val="24"/>
          <w:lang w:eastAsia="it-IT"/>
        </w:rPr>
      </w:pPr>
      <w:r>
        <w:rPr>
          <w:rFonts w:eastAsia="Times New Roman"/>
          <w:szCs w:val="24"/>
          <w:lang w:eastAsia="it-IT"/>
        </w:rPr>
        <w:t xml:space="preserve">Ai volontari sono assegnati orari finalizzati a soddisfare la quantità e la qualità delle richieste dell’interessato. </w:t>
      </w:r>
    </w:p>
    <w:p>
      <w:pPr>
        <w:pStyle w:val="Normal"/>
        <w:pBdr>
          <w:top w:val="single" w:sz="4" w:space="1" w:color="000000"/>
          <w:left w:val="single" w:sz="4" w:space="4" w:color="000000"/>
          <w:bottom w:val="single" w:sz="4" w:space="1" w:color="000000"/>
          <w:right w:val="single" w:sz="4" w:space="4" w:color="000000"/>
        </w:pBdr>
        <w:suppressAutoHyphens w:val="false"/>
        <w:ind w:left="851" w:hanging="0"/>
        <w:rPr>
          <w:b w:val="false"/>
          <w:b w:val="false"/>
          <w:bCs w:val="false"/>
        </w:rPr>
      </w:pPr>
      <w:r>
        <w:rPr>
          <w:rFonts w:eastAsia="Times New Roman"/>
          <w:b w:val="false"/>
          <w:bCs w:val="false"/>
          <w:color w:val="000000"/>
          <w:sz w:val="26"/>
          <w:szCs w:val="24"/>
          <w:lang w:eastAsia="it-IT"/>
        </w:rPr>
        <w:t>Allo scopo di garantire la migliore capacità di approccio dei volontari in fase iniziale con la realtà dei non vedenti ed una loro constante crescita umana e culturale, i volontari saranno tenuti a frequentare un apposito corso di formazione. Nello stesso, saranno trattati temi specifici per la conoscenza del condizionamento della cecità o della grave ipovisione. Il Corso prevedrà, altresì esperienze di tirocinio diretto.</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pBdr>
          <w:top w:val="single" w:sz="4" w:space="1" w:color="000000"/>
          <w:left w:val="single" w:sz="4" w:space="4" w:color="000000"/>
          <w:bottom w:val="single" w:sz="4" w:space="1" w:color="000000"/>
          <w:right w:val="single" w:sz="4" w:space="4" w:color="000000"/>
        </w:pBdr>
        <w:suppressAutoHyphens w:val="false"/>
        <w:ind w:left="851" w:hanging="0"/>
        <w:rPr>
          <w:sz w:val="24"/>
          <w:szCs w:val="24"/>
        </w:rPr>
      </w:pPr>
      <w:r>
        <w:rPr>
          <w:rFonts w:eastAsia="Times New Roman" w:cs="" w:asciiTheme="minorHAnsi" w:cstheme="minorHAnsi" w:hAnsiTheme="minorHAnsi"/>
          <w:sz w:val="24"/>
          <w:szCs w:val="24"/>
        </w:rPr>
        <w:t>Verranno promossi incontri a cadenza mensile per rilevare il grado di valutazione dell'esperienza fermo restando che l'OLP avrà un contatto giornaliero con gli operatori volontari nel rispetto delle normative vigenti ed al fine di sanare eventuali fattori problematici. In relazione inoltre all'impiego degli operatori volontari saranno organizzati continui e costanti momenti di incontro unitamente ai soggetti assistiti per un confronto sullo stato di avanzamento del progetto.</w:t>
      </w:r>
    </w:p>
    <w:p>
      <w:pPr>
        <w:pStyle w:val="Normal"/>
        <w:bidi w:val="0"/>
        <w:jc w:val="left"/>
        <w:rPr>
          <w:b/>
          <w:b/>
          <w:bCs/>
          <w:sz w:val="26"/>
          <w:szCs w:val="26"/>
        </w:rPr>
      </w:pPr>
      <w:r>
        <w:rPr>
          <w:b/>
          <w:bCs/>
          <w:sz w:val="26"/>
          <w:szCs w:val="26"/>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p>
            <w:pPr>
              <w:pStyle w:val="Contenutotabella"/>
              <w:widowControl w:val="false"/>
              <w:bidi w:val="0"/>
              <w:jc w:val="center"/>
              <w:rPr>
                <w:color w:val="000000"/>
              </w:rPr>
            </w:pPr>
            <w:r>
              <w:rPr>
                <w:b/>
                <w:bCs/>
                <w:color w:val="000000"/>
                <w:sz w:val="26"/>
                <w:szCs w:val="26"/>
              </w:rPr>
              <w:t>HELIOS</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b/>
                <w:b/>
                <w:bCs/>
              </w:rPr>
            </w:pPr>
            <w:r>
              <w:rPr>
                <w:rFonts w:eastAsia="Times New Roman"/>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b/>
                <w:b/>
                <w:bCs/>
              </w:rPr>
            </w:pPr>
            <w:r>
              <w:rPr>
                <w:rFonts w:eastAsia="Times New Roman"/>
                <w:b/>
                <w:bCs/>
                <w:szCs w:val="24"/>
              </w:rPr>
              <w:t>Sezione territoriale di Catanzaro       Via  Spizzirri n. 1/3   cap 88100  Catanzaro</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pPr>
            <w:r>
              <w:rPr>
                <w:rFonts w:eastAsia="Times New Roman"/>
                <w:b/>
                <w:bCs/>
                <w:szCs w:val="24"/>
              </w:rPr>
              <w:t xml:space="preserve">Tel.: 0961721427    e-mail: </w:t>
            </w:r>
            <w:hyperlink r:id="rId3">
              <w:r>
                <w:rPr>
                  <w:rStyle w:val="CollegamentoInternet"/>
                  <w:rFonts w:eastAsia="Times New Roman"/>
                  <w:b/>
                  <w:bCs/>
                  <w:szCs w:val="24"/>
                </w:rPr>
                <w:t>uiccz@uici.it</w:t>
              </w:r>
            </w:hyperlink>
            <w:r>
              <w:rPr>
                <w:rFonts w:eastAsia="Times New Roman"/>
                <w:b/>
                <w:bCs/>
                <w:szCs w:val="24"/>
              </w:rPr>
              <w:t xml:space="preserve">    </w:t>
            </w:r>
          </w:p>
          <w:p>
            <w:pPr>
              <w:pStyle w:val="ListParagraph"/>
              <w:widowControl w:val="false"/>
              <w:tabs>
                <w:tab w:val="clear" w:pos="720"/>
                <w:tab w:val="left" w:pos="426" w:leader="none"/>
              </w:tabs>
              <w:suppressAutoHyphens w:val="true"/>
              <w:bidi w:val="0"/>
              <w:spacing w:lineRule="auto" w:line="240" w:before="0" w:after="0"/>
              <w:ind w:left="0" w:right="0" w:hanging="0"/>
              <w:contextualSpacing w:val="false"/>
              <w:jc w:val="left"/>
              <w:rPr>
                <w:b/>
                <w:b/>
                <w:bCs/>
              </w:rPr>
            </w:pPr>
            <w:r>
              <w:rPr>
                <w:rFonts w:eastAsia="Times New Roman"/>
                <w:b/>
                <w:bCs/>
                <w:szCs w:val="24"/>
              </w:rPr>
              <w:t>pec: uiccz@pec.it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N. 3</w:t>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r>
    </w:p>
    <w:tbl>
      <w:tblPr>
        <w:tblW w:w="10348" w:type="dxa"/>
        <w:jc w:val="left"/>
        <w:tblInd w:w="-147" w:type="dxa"/>
        <w:tblLayout w:type="fixed"/>
        <w:tblCellMar>
          <w:top w:w="0" w:type="dxa"/>
          <w:left w:w="70" w:type="dxa"/>
          <w:bottom w:w="0" w:type="dxa"/>
          <w:right w:w="70" w:type="dxa"/>
        </w:tblCellMar>
        <w:tblLook w:firstRow="0" w:noVBand="0" w:lastRow="0" w:firstColumn="0" w:lastColumn="0" w:noHBand="0" w:val="0000"/>
      </w:tblPr>
      <w:tblGrid>
        <w:gridCol w:w="10348"/>
      </w:tblGrid>
      <w:tr>
        <w:trPr>
          <w:trHeight w:val="12474" w:hRule="atLeast"/>
        </w:trPr>
        <w:tc>
          <w:tcPr>
            <w:tcW w:w="10348"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080" w:leader="none"/>
              </w:tabs>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080" w:leader="none"/>
              </w:tabs>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1"/>
              </w:numPr>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1"/>
              </w:numPr>
              <w:spacing w:lineRule="auto" w:line="240" w:before="0" w:after="0"/>
              <w:ind w:left="72" w:hanging="0"/>
              <w:jc w:val="both"/>
              <w:rPr>
                <w:sz w:val="22"/>
                <w:szCs w:val="22"/>
              </w:rPr>
            </w:pPr>
            <w:r>
              <w:rPr>
                <w:sz w:val="22"/>
                <w:szCs w:val="22"/>
              </w:rPr>
              <w:t>Colloquio personale</w:t>
            </w:r>
          </w:p>
          <w:p>
            <w:pPr>
              <w:pStyle w:val="Normal"/>
              <w:widowControl w:val="false"/>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ind w:left="72" w:hanging="0"/>
              <w:rPr>
                <w:iCs/>
                <w:sz w:val="22"/>
                <w:szCs w:val="22"/>
              </w:rPr>
            </w:pPr>
            <w:r>
              <w:rPr>
                <w:iCs/>
                <w:sz w:val="22"/>
                <w:szCs w:val="22"/>
              </w:rPr>
              <w:t>Per ognuna delle variabili sono stati specificati gli indicatori di riferimento ed i valori (punteggi) attribuibili a ciascuno.</w:t>
            </w:r>
          </w:p>
          <w:p>
            <w:pPr>
              <w:pStyle w:val="Normal"/>
              <w:widowControl w:val="false"/>
              <w:ind w:left="72" w:hanging="0"/>
              <w:jc w:val="both"/>
              <w:rPr>
                <w:b/>
                <w:b/>
                <w:iCs/>
                <w:sz w:val="22"/>
                <w:szCs w:val="22"/>
                <w:u w:val="single"/>
              </w:rPr>
            </w:pPr>
            <w:r>
              <w:rPr>
                <w:b/>
                <w:iCs/>
                <w:sz w:val="22"/>
                <w:szCs w:val="22"/>
                <w:u w:val="single"/>
              </w:rPr>
              <w:t>ANALISI DOCUMENTALE</w:t>
            </w:r>
          </w:p>
          <w:p>
            <w:pPr>
              <w:pStyle w:val="Normal"/>
              <w:widowControl w:val="false"/>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68"/>
              <w:gridCol w:w="6477"/>
              <w:gridCol w:w="1703"/>
            </w:tblGrid>
            <w:tr>
              <w:trPr>
                <w:tblHeader w:val="true"/>
              </w:trPr>
              <w:tc>
                <w:tcPr>
                  <w:tcW w:w="2168"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Variabili</w:t>
                  </w:r>
                </w:p>
              </w:tc>
              <w:tc>
                <w:tcPr>
                  <w:tcW w:w="6477"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Indicatori</w:t>
                  </w:r>
                </w:p>
              </w:tc>
              <w:tc>
                <w:tcPr>
                  <w:tcW w:w="1703" w:type="dxa"/>
                  <w:tcBorders>
                    <w:bottom w:val="single" w:sz="12" w:space="0" w:color="000000"/>
                  </w:tcBorders>
                  <w:shd w:color="auto" w:fill="CCCCCC" w:val="clear"/>
                  <w:vAlign w:val="center"/>
                </w:tcPr>
                <w:p>
                  <w:pPr>
                    <w:pStyle w:val="Normal"/>
                    <w:widowControl w:val="false"/>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68"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Titolo di Studio</w:t>
                  </w:r>
                </w:p>
                <w:p>
                  <w:pPr>
                    <w:pStyle w:val="Normal"/>
                    <w:widowControl w:val="false"/>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77" w:type="dxa"/>
                  <w:tcBorders>
                    <w:top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03" w:type="dxa"/>
                  <w:tcBorders>
                    <w:top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68"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scuola media superiore attinente il progetto</w:t>
                  </w:r>
                </w:p>
              </w:tc>
              <w:tc>
                <w:tcPr>
                  <w:tcW w:w="1703"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68"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03"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68"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03"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68"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03" w:type="dxa"/>
                  <w:tcBorders>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68"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bottom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Laurea quinquennale o specialistica attinente il progetto</w:t>
                  </w:r>
                </w:p>
              </w:tc>
              <w:tc>
                <w:tcPr>
                  <w:tcW w:w="1703" w:type="dxa"/>
                  <w:tcBorders>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68"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Titoli professionali</w:t>
                  </w:r>
                </w:p>
                <w:p>
                  <w:pPr>
                    <w:pStyle w:val="Normal"/>
                    <w:widowControl w:val="false"/>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77"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03"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68"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03"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68"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03"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68"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03"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5 punti</w:t>
                  </w:r>
                </w:p>
              </w:tc>
            </w:tr>
            <w:tr>
              <w:trPr/>
              <w:tc>
                <w:tcPr>
                  <w:tcW w:w="2168" w:type="dxa"/>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Altre esperienze certificate</w:t>
                  </w:r>
                </w:p>
              </w:tc>
              <w:tc>
                <w:tcPr>
                  <w:tcW w:w="6477" w:type="dxa"/>
                  <w:tcBorders>
                    <w:top w:val="single" w:sz="12" w:space="0" w:color="000000"/>
                    <w:bottom w:val="single" w:sz="12" w:space="0" w:color="000000"/>
                  </w:tcBorders>
                  <w:vAlign w:val="center"/>
                </w:tcPr>
                <w:p>
                  <w:pPr>
                    <w:pStyle w:val="Normal"/>
                    <w:widowControl w:val="false"/>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spacing w:before="0" w:after="60"/>
                    <w:ind w:left="72" w:hanging="0"/>
                    <w:jc w:val="left"/>
                    <w:rPr>
                      <w:iCs/>
                      <w:sz w:val="20"/>
                      <w:szCs w:val="20"/>
                    </w:rPr>
                  </w:pPr>
                  <w:r>
                    <w:rPr>
                      <w:iCs/>
                      <w:kern w:val="0"/>
                      <w:sz w:val="20"/>
                      <w:szCs w:val="20"/>
                      <w:lang w:val="it-IT" w:bidi="ar-SA"/>
                    </w:rPr>
                    <w:t>(es. patente ECDL)</w:t>
                  </w:r>
                </w:p>
              </w:tc>
              <w:tc>
                <w:tcPr>
                  <w:tcW w:w="1703" w:type="dxa"/>
                  <w:tcBorders>
                    <w:top w:val="single" w:sz="12" w:space="0" w:color="000000"/>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w:t>
                  </w:r>
                </w:p>
                <w:p>
                  <w:pPr>
                    <w:pStyle w:val="Normal"/>
                    <w:widowControl w:val="false"/>
                    <w:spacing w:before="60" w:after="60"/>
                    <w:ind w:left="72" w:hanging="0"/>
                    <w:jc w:val="center"/>
                    <w:rPr>
                      <w:iCs/>
                      <w:sz w:val="20"/>
                      <w:szCs w:val="20"/>
                    </w:rPr>
                  </w:pPr>
                  <w:r>
                    <w:rPr>
                      <w:iCs/>
                      <w:kern w:val="0"/>
                      <w:sz w:val="20"/>
                      <w:szCs w:val="20"/>
                      <w:lang w:val="it-IT" w:bidi="ar-SA"/>
                    </w:rPr>
                    <w:t>a 3 punti</w:t>
                  </w:r>
                </w:p>
              </w:tc>
            </w:tr>
            <w:tr>
              <w:trPr/>
              <w:tc>
                <w:tcPr>
                  <w:tcW w:w="2168" w:type="dxa"/>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Patente di guida</w:t>
                  </w:r>
                </w:p>
              </w:tc>
              <w:tc>
                <w:tcPr>
                  <w:tcW w:w="6477" w:type="dxa"/>
                  <w:tcBorders>
                    <w:top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03" w:type="dxa"/>
                  <w:tcBorders>
                    <w:top w:val="single" w:sz="12" w:space="0" w:color="000000"/>
                    <w:bottom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68"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Esperienze del volontario</w:t>
                  </w:r>
                </w:p>
                <w:p>
                  <w:pPr>
                    <w:pStyle w:val="Normal"/>
                    <w:widowControl w:val="false"/>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77" w:type="dxa"/>
                  <w:tcBorders>
                    <w:top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03" w:type="dxa"/>
                  <w:tcBorders>
                    <w:top w:val="single" w:sz="12" w:space="0" w:color="000000"/>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68"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vAlign w:val="center"/>
                </w:tcPr>
                <w:p>
                  <w:pPr>
                    <w:pStyle w:val="Normal"/>
                    <w:widowControl w:val="false"/>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03" w:type="dxa"/>
                  <w:tcBorders>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0,5 punti per mese</w:t>
                  </w:r>
                </w:p>
              </w:tc>
            </w:tr>
            <w:tr>
              <w:trPr/>
              <w:tc>
                <w:tcPr>
                  <w:tcW w:w="2168"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6477" w:type="dxa"/>
                  <w:tcBorders>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03" w:type="dxa"/>
                  <w:tcBorders>
                    <w:bottom w:val="single" w:sz="12" w:space="0" w:color="000000"/>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0,2 punti per mese</w:t>
                  </w:r>
                </w:p>
              </w:tc>
            </w:tr>
            <w:tr>
              <w:trPr/>
              <w:tc>
                <w:tcPr>
                  <w:tcW w:w="2168" w:type="dxa"/>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Altre conoscenze e professionalità</w:t>
                  </w:r>
                </w:p>
              </w:tc>
              <w:tc>
                <w:tcPr>
                  <w:tcW w:w="6477" w:type="dxa"/>
                  <w:tcBorders>
                    <w:top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03" w:type="dxa"/>
                  <w:tcBorders>
                    <w:top w:val="single" w:sz="12" w:space="0" w:color="000000"/>
                    <w:bottom w:val="single" w:sz="12" w:space="0" w:color="000000"/>
                    <w:right w:val="single" w:sz="12" w:space="0" w:color="000000"/>
                  </w:tcBorders>
                  <w:vAlign w:val="center"/>
                </w:tcPr>
                <w:p>
                  <w:pPr>
                    <w:pStyle w:val="Normal"/>
                    <w:widowControl w:val="false"/>
                    <w:spacing w:before="0" w:after="0"/>
                    <w:ind w:left="72" w:hanging="0"/>
                    <w:jc w:val="center"/>
                    <w:rPr>
                      <w:iCs/>
                      <w:sz w:val="20"/>
                      <w:szCs w:val="20"/>
                    </w:rPr>
                  </w:pPr>
                  <w:r>
                    <w:rPr>
                      <w:iCs/>
                      <w:kern w:val="0"/>
                      <w:sz w:val="20"/>
                      <w:szCs w:val="20"/>
                      <w:lang w:val="it-IT" w:bidi="ar-SA"/>
                    </w:rPr>
                    <w:t>fino a 3 punti</w:t>
                  </w:r>
                </w:p>
              </w:tc>
            </w:tr>
          </w:tbl>
          <w:p>
            <w:pPr>
              <w:pStyle w:val="Normal"/>
              <w:widowControl w:val="false"/>
              <w:ind w:left="72" w:hanging="0"/>
              <w:jc w:val="both"/>
              <w:rPr>
                <w:iCs/>
                <w:sz w:val="12"/>
                <w:szCs w:val="12"/>
              </w:rPr>
            </w:pPr>
            <w:r>
              <w:rPr>
                <w:iCs/>
                <w:sz w:val="12"/>
                <w:szCs w:val="12"/>
              </w:rPr>
            </w:r>
          </w:p>
          <w:p>
            <w:pPr>
              <w:pStyle w:val="Normal"/>
              <w:widowControl w:val="false"/>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ind w:left="72" w:hanging="0"/>
              <w:jc w:val="both"/>
              <w:rPr>
                <w:iCs/>
                <w:sz w:val="22"/>
                <w:szCs w:val="22"/>
              </w:rPr>
            </w:pPr>
            <w:r>
              <w:rPr>
                <w:iCs/>
                <w:sz w:val="22"/>
                <w:szCs w:val="22"/>
              </w:rPr>
            </w:r>
          </w:p>
          <w:p>
            <w:pPr>
              <w:pStyle w:val="Normal"/>
              <w:widowControl w:val="false"/>
              <w:ind w:left="72" w:hanging="0"/>
              <w:jc w:val="both"/>
              <w:rPr>
                <w:iCs/>
                <w:sz w:val="4"/>
                <w:szCs w:val="4"/>
              </w:rPr>
            </w:pPr>
            <w:r>
              <w:rPr>
                <w:iCs/>
                <w:sz w:val="4"/>
                <w:szCs w:val="4"/>
              </w:rPr>
            </w:r>
          </w:p>
          <w:p>
            <w:pPr>
              <w:pStyle w:val="Normal"/>
              <w:widowControl w:val="false"/>
              <w:ind w:left="72" w:hanging="0"/>
              <w:jc w:val="both"/>
              <w:rPr>
                <w:b/>
                <w:b/>
                <w:iCs/>
                <w:sz w:val="22"/>
                <w:szCs w:val="22"/>
                <w:u w:val="single"/>
              </w:rPr>
            </w:pPr>
            <w:r>
              <w:rPr>
                <w:b/>
                <w:iCs/>
                <w:sz w:val="22"/>
                <w:szCs w:val="22"/>
                <w:u w:val="single"/>
              </w:rPr>
              <w:t>COLLOQUIO DI VALUTAZIONE</w:t>
            </w:r>
          </w:p>
          <w:p>
            <w:pPr>
              <w:pStyle w:val="Normal"/>
              <w:widowControl w:val="false"/>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8"/>
              <w:gridCol w:w="1703"/>
            </w:tblGrid>
            <w:tr>
              <w:trPr>
                <w:tblHeader w:val="true"/>
              </w:trPr>
              <w:tc>
                <w:tcPr>
                  <w:tcW w:w="3077"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Variabili</w:t>
                  </w:r>
                </w:p>
              </w:tc>
              <w:tc>
                <w:tcPr>
                  <w:tcW w:w="5568" w:type="dxa"/>
                  <w:tcBorders>
                    <w:bottom w:val="single" w:sz="12" w:space="0" w:color="000000"/>
                  </w:tcBorders>
                  <w:shd w:color="auto" w:fill="CCCCCC" w:val="clear"/>
                  <w:vAlign w:val="center"/>
                </w:tcPr>
                <w:p>
                  <w:pPr>
                    <w:pStyle w:val="Normal"/>
                    <w:widowControl w:val="false"/>
                    <w:spacing w:before="0" w:after="0"/>
                    <w:ind w:left="72" w:hanging="0"/>
                    <w:jc w:val="left"/>
                    <w:rPr>
                      <w:b/>
                      <w:b/>
                      <w:iCs/>
                      <w:sz w:val="20"/>
                      <w:szCs w:val="20"/>
                    </w:rPr>
                  </w:pPr>
                  <w:r>
                    <w:rPr>
                      <w:b/>
                      <w:iCs/>
                      <w:kern w:val="0"/>
                      <w:sz w:val="20"/>
                      <w:szCs w:val="20"/>
                      <w:lang w:val="it-IT" w:bidi="ar-SA"/>
                    </w:rPr>
                    <w:t>Indicatori</w:t>
                  </w:r>
                </w:p>
              </w:tc>
              <w:tc>
                <w:tcPr>
                  <w:tcW w:w="1703" w:type="dxa"/>
                  <w:tcBorders>
                    <w:bottom w:val="single" w:sz="12" w:space="0" w:color="000000"/>
                  </w:tcBorders>
                  <w:shd w:color="auto" w:fill="CCCCCC" w:val="clear"/>
                  <w:vAlign w:val="center"/>
                </w:tcPr>
                <w:p>
                  <w:pPr>
                    <w:pStyle w:val="Normal"/>
                    <w:widowControl w:val="false"/>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8" w:type="dxa"/>
                  <w:tcBorders>
                    <w:top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03" w:type="dxa"/>
                  <w:tcBorders>
                    <w:top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03"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Doti e abilità umane possedute dal candidato</w:t>
                  </w:r>
                </w:p>
              </w:tc>
              <w:tc>
                <w:tcPr>
                  <w:tcW w:w="1703"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 xml:space="preserve">fino a </w:t>
                  </w:r>
                  <w:bookmarkStart w:id="0" w:name="_GoBack1"/>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bottom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Capacità relazionali e di comunicazione</w:t>
                  </w:r>
                </w:p>
              </w:tc>
              <w:tc>
                <w:tcPr>
                  <w:tcW w:w="1703" w:type="dxa"/>
                  <w:tcBorders>
                    <w:bottom w:val="single" w:sz="12"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8"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Grado di conoscenza del Servizio Civile Nazionale</w:t>
                  </w:r>
                </w:p>
              </w:tc>
              <w:tc>
                <w:tcPr>
                  <w:tcW w:w="1703"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Grado di conoscenza del progetto</w:t>
                  </w:r>
                </w:p>
              </w:tc>
              <w:tc>
                <w:tcPr>
                  <w:tcW w:w="1703"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Conoscenze Informatiche</w:t>
                  </w:r>
                </w:p>
              </w:tc>
              <w:tc>
                <w:tcPr>
                  <w:tcW w:w="1703"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Capacità di lettura (prova pratica)</w:t>
                  </w:r>
                </w:p>
              </w:tc>
              <w:tc>
                <w:tcPr>
                  <w:tcW w:w="1703"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8" w:type="dxa"/>
                  <w:tcBorders>
                    <w:top w:val="single" w:sz="12" w:space="0" w:color="000000"/>
                  </w:tcBorders>
                  <w:vAlign w:val="center"/>
                </w:tcPr>
                <w:p>
                  <w:pPr>
                    <w:pStyle w:val="Normal"/>
                    <w:widowControl w:val="false"/>
                    <w:spacing w:before="60" w:after="60"/>
                    <w:ind w:left="72" w:hanging="0"/>
                    <w:jc w:val="left"/>
                    <w:rPr>
                      <w:iCs/>
                      <w:sz w:val="20"/>
                      <w:szCs w:val="20"/>
                    </w:rPr>
                  </w:pPr>
                  <w:r>
                    <w:rPr>
                      <w:iCs/>
                      <w:kern w:val="0"/>
                      <w:sz w:val="20"/>
                      <w:szCs w:val="20"/>
                      <w:lang w:val="it-IT" w:bidi="ar-SA"/>
                    </w:rPr>
                    <w:t>Pregresse esperienze di volontariato</w:t>
                  </w:r>
                </w:p>
              </w:tc>
              <w:tc>
                <w:tcPr>
                  <w:tcW w:w="1703" w:type="dxa"/>
                  <w:tcBorders>
                    <w:top w:val="single" w:sz="12" w:space="0" w:color="000000"/>
                    <w:right w:val="single" w:sz="12" w:space="0" w:color="000000"/>
                  </w:tcBorders>
                  <w:vAlign w:val="center"/>
                </w:tcPr>
                <w:p>
                  <w:pPr>
                    <w:pStyle w:val="Normal"/>
                    <w:widowControl w:val="false"/>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03"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vAlign w:val="center"/>
                </w:tcPr>
                <w:p>
                  <w:pPr>
                    <w:pStyle w:val="Normal"/>
                    <w:widowControl w:val="false"/>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03" w:type="dxa"/>
                  <w:tcBorders>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spacing w:before="0" w:after="0"/>
                    <w:ind w:left="72" w:hanging="0"/>
                    <w:jc w:val="left"/>
                    <w:rPr>
                      <w:iCs/>
                      <w:sz w:val="20"/>
                      <w:szCs w:val="20"/>
                    </w:rPr>
                  </w:pPr>
                  <w:r>
                    <w:rPr>
                      <w:iCs/>
                      <w:sz w:val="20"/>
                      <w:szCs w:val="20"/>
                    </w:rPr>
                  </w:r>
                </w:p>
              </w:tc>
              <w:tc>
                <w:tcPr>
                  <w:tcW w:w="5568" w:type="dxa"/>
                  <w:tcBorders>
                    <w:bottom w:val="single" w:sz="12" w:space="0" w:color="000000"/>
                  </w:tcBorders>
                </w:tcPr>
                <w:p>
                  <w:pPr>
                    <w:pStyle w:val="Normal"/>
                    <w:widowControl w:val="false"/>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03" w:type="dxa"/>
                  <w:tcBorders>
                    <w:bottom w:val="single" w:sz="12" w:space="0" w:color="000000"/>
                    <w:right w:val="single" w:sz="12" w:space="0" w:color="000000"/>
                  </w:tcBorders>
                  <w:vAlign w:val="center"/>
                </w:tcPr>
                <w:p>
                  <w:pPr>
                    <w:pStyle w:val="Normal"/>
                    <w:widowControl w:val="false"/>
                    <w:spacing w:before="0" w:after="0"/>
                    <w:ind w:left="72" w:hanging="0"/>
                    <w:jc w:val="center"/>
                    <w:rPr>
                      <w:sz w:val="20"/>
                      <w:szCs w:val="20"/>
                    </w:rPr>
                  </w:pPr>
                  <w:r>
                    <w:rPr>
                      <w:iCs/>
                      <w:kern w:val="0"/>
                      <w:sz w:val="20"/>
                      <w:szCs w:val="20"/>
                      <w:lang w:val="it-IT" w:bidi="ar-SA"/>
                    </w:rPr>
                    <w:t>fino a 15 punti</w:t>
                  </w:r>
                </w:p>
              </w:tc>
            </w:tr>
          </w:tbl>
          <w:p>
            <w:pPr>
              <w:pStyle w:val="Normal"/>
              <w:widowControl w:val="false"/>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ind w:left="72" w:hanging="0"/>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Times New Roman"/>
          <w:b/>
          <w:bCs/>
          <w:i/>
          <w:szCs w:val="24"/>
        </w:rPr>
        <w:t>UNIVERSITA’ MAGNA GRAECIA DI CATANZARO</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STIPULATA APPOSITA CONVENZIONE </w:t>
      </w:r>
    </w:p>
    <w:p>
      <w:pPr>
        <w:pStyle w:val="Paragrafoelenco"/>
        <w:tabs>
          <w:tab w:val="clear" w:pos="720"/>
          <w:tab w:val="left" w:pos="640" w:leader="none"/>
        </w:tabs>
        <w:bidi w:val="0"/>
        <w:ind w:left="782" w:right="0" w:hanging="782"/>
        <w:jc w:val="left"/>
        <w:rPr>
          <w:rFonts w:eastAsia="Calibri"/>
          <w:i/>
          <w:i/>
          <w:sz w:val="12"/>
          <w:szCs w:val="12"/>
        </w:rPr>
      </w:pPr>
      <w:r>
        <w:rPr>
          <w:rFonts w:eastAsia="Calibri"/>
          <w:i/>
          <w:sz w:val="12"/>
          <w:szCs w:val="12"/>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spacing w:before="0" w:after="29"/>
        <w:rPr>
          <w:color w:val="000000" w:themeColor="text1"/>
        </w:rPr>
      </w:pPr>
      <w:r>
        <w:rPr>
          <w:color w:val="000000" w:themeColor="text1"/>
        </w:rPr>
        <w:t>- CATANZARO – Sede Operativa polivalente dell’Unione Italiana dei Ciechi e degli Ipovedenti di Catanzaro sita in Via Vincenzo Gattoleo 2 – 88100 Catanzaro</w:t>
      </w:r>
    </w:p>
    <w:p>
      <w:pPr>
        <w:pStyle w:val="Normal"/>
        <w:jc w:val="both"/>
        <w:rPr/>
      </w:pPr>
      <w:r>
        <w:rPr>
          <w:sz w:val="22"/>
          <w:szCs w:val="22"/>
        </w:rPr>
        <w:t>- ROMA – Presidenza Nazionale Unione Italiana dei Ciechi e degli Ipovedenti Via Borgognona n. 38 Cap 00187 peri la formazione svolta a distanza (FAD)</w:t>
      </w:r>
    </w:p>
    <w:p>
      <w:pPr>
        <w:pStyle w:val="Normal"/>
        <w:jc w:val="both"/>
        <w:rPr>
          <w:sz w:val="22"/>
          <w:szCs w:val="22"/>
        </w:rPr>
      </w:pPr>
      <w:r>
        <w:rPr>
          <w:sz w:val="22"/>
          <w:szCs w:val="22"/>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3"/>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Fonts w:eastAsia="Calibri"/>
          <w:b/>
          <w:i/>
          <w:color w:val="000000"/>
          <w:szCs w:val="20"/>
        </w:rPr>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r>
      <w:r>
        <w:br w:type="page"/>
      </w:r>
    </w:p>
    <w:p>
      <w:pPr>
        <w:pStyle w:val="Normal"/>
        <w:bidi w:val="0"/>
        <w:jc w:val="center"/>
        <w:rPr>
          <w:b/>
          <w:b/>
          <w:bCs/>
          <w:sz w:val="26"/>
          <w:szCs w:val="26"/>
        </w:rPr>
      </w:pPr>
      <w:r>
        <w:rPr>
          <w:b/>
          <w:bCs/>
          <w:sz w:val="26"/>
          <w:szCs w:val="26"/>
        </w:rPr>
        <w:t>ULTERIORI MISURE AGGIUNTIVE</w:t>
      </w:r>
    </w:p>
    <w:p>
      <w:pPr>
        <w:pStyle w:val="Normal"/>
        <w:rPr>
          <w:b/>
          <w:b/>
          <w:sz w:val="20"/>
          <w:szCs w:val="20"/>
        </w:rPr>
      </w:pPr>
      <w:r>
        <w:rPr>
          <w:b/>
          <w:sz w:val="20"/>
          <w:szCs w:val="20"/>
        </w:rPr>
      </w:r>
    </w:p>
    <w:p>
      <w:pPr>
        <w:pStyle w:val="Normal"/>
        <w:pBdr>
          <w:top w:val="single" w:sz="4" w:space="1" w:color="000000"/>
          <w:left w:val="single" w:sz="4" w:space="4" w:color="000000"/>
          <w:bottom w:val="single" w:sz="4" w:space="1" w:color="000000"/>
          <w:right w:val="single" w:sz="4" w:space="4" w:color="000000"/>
        </w:pBdr>
        <w:rPr>
          <w:sz w:val="24"/>
          <w:szCs w:val="24"/>
        </w:rPr>
      </w:pPr>
      <w:r>
        <w:rPr>
          <w:b/>
          <w:sz w:val="24"/>
          <w:szCs w:val="24"/>
        </w:rPr>
        <w:t>PARTECIPAZIONE DI GIOVANI CON MINORI OPPORTUNITA’ voce 21</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Numero posti previsti per giovani con minori opportunità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voce 21.1</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Tipologia di giovani con minore opportunità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voce 21.2</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ab/>
        <w:t xml:space="preserve">- Disabilità (specificare il tipo di disabilità) </w:t>
      </w:r>
    </w:p>
    <w:p>
      <w:pPr>
        <w:pStyle w:val="Normal"/>
        <w:pBdr>
          <w:top w:val="single" w:sz="4" w:space="1" w:color="000000"/>
          <w:left w:val="single" w:sz="4" w:space="4" w:color="000000"/>
          <w:bottom w:val="single" w:sz="4" w:space="1" w:color="000000"/>
          <w:right w:val="single" w:sz="4" w:space="4" w:color="000000"/>
        </w:pBdr>
        <w:ind w:firstLine="708"/>
        <w:rPr>
          <w:sz w:val="24"/>
          <w:szCs w:val="24"/>
        </w:rPr>
      </w:pPr>
      <w:r>
        <w:rPr>
          <w:sz w:val="24"/>
          <w:szCs w:val="24"/>
        </w:rPr>
        <w:t>- Bassa scolarizzazione</w:t>
      </w:r>
    </w:p>
    <w:p>
      <w:pPr>
        <w:pStyle w:val="Normal"/>
        <w:pBdr>
          <w:top w:val="single" w:sz="4" w:space="1" w:color="000000"/>
          <w:left w:val="single" w:sz="4" w:space="4" w:color="000000"/>
          <w:bottom w:val="single" w:sz="4" w:space="1" w:color="000000"/>
          <w:right w:val="single" w:sz="4" w:space="4" w:color="000000"/>
        </w:pBdr>
        <w:ind w:firstLine="708"/>
        <w:rPr>
          <w:sz w:val="24"/>
          <w:szCs w:val="24"/>
        </w:rPr>
      </w:pPr>
      <w:r>
        <w:rPr>
          <w:sz w:val="24"/>
          <w:szCs w:val="24"/>
        </w:rPr>
        <w:t>- Difficoltà economiche</w:t>
      </w:r>
    </w:p>
    <w:p>
      <w:pPr>
        <w:pStyle w:val="Normal"/>
        <w:pBdr>
          <w:top w:val="single" w:sz="4" w:space="1" w:color="000000"/>
          <w:left w:val="single" w:sz="4" w:space="4" w:color="000000"/>
          <w:bottom w:val="single" w:sz="4" w:space="1" w:color="000000"/>
          <w:right w:val="single" w:sz="4" w:space="4" w:color="000000"/>
        </w:pBdr>
        <w:ind w:firstLine="708"/>
        <w:rPr>
          <w:sz w:val="24"/>
          <w:szCs w:val="24"/>
        </w:rPr>
      </w:pPr>
      <w:r>
        <w:rPr>
          <w:sz w:val="24"/>
          <w:szCs w:val="24"/>
        </w:rPr>
        <w:t>- Care leavers</w:t>
      </w:r>
    </w:p>
    <w:p>
      <w:pPr>
        <w:pStyle w:val="Normal"/>
        <w:pBdr>
          <w:top w:val="single" w:sz="4" w:space="1" w:color="000000"/>
          <w:left w:val="single" w:sz="4" w:space="4" w:color="000000"/>
          <w:bottom w:val="single" w:sz="4" w:space="1" w:color="000000"/>
          <w:right w:val="single" w:sz="4" w:space="4" w:color="000000"/>
        </w:pBdr>
        <w:ind w:firstLine="708"/>
        <w:rPr>
          <w:sz w:val="24"/>
          <w:szCs w:val="24"/>
        </w:rPr>
      </w:pPr>
      <w:r>
        <w:rPr>
          <w:sz w:val="24"/>
          <w:szCs w:val="24"/>
        </w:rPr>
        <w:t>- Giovani soggetti a temporanea condizione di fragilità personale o sociale</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ab/>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Documento che attesta l’appartenenza del giovane alla categoria individuata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voce 21.3</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Attività degli operatori volontari con minori opportunità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voce 6</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Ulteriori risorse umane e strumentali e/o delle iniziative e/o delle misure di sostegno volte ad accompagnare gli operatori volontari con minori opportunità nello svolgimento delle attività progettuali</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voce 21.6</w:t>
      </w:r>
    </w:p>
    <w:p>
      <w:pPr>
        <w:pStyle w:val="Normal"/>
        <w:ind w:left="785" w:hanging="0"/>
        <w:rPr>
          <w:b/>
          <w:b/>
          <w:sz w:val="24"/>
          <w:szCs w:val="24"/>
        </w:rPr>
      </w:pPr>
      <w:r>
        <w:rPr>
          <w:b/>
          <w:sz w:val="24"/>
          <w:szCs w:val="24"/>
        </w:rPr>
      </w:r>
    </w:p>
    <w:p>
      <w:pPr>
        <w:pStyle w:val="Normal"/>
        <w:pBdr>
          <w:top w:val="single" w:sz="4" w:space="1" w:color="000000"/>
          <w:left w:val="single" w:sz="4" w:space="4" w:color="000000"/>
          <w:bottom w:val="single" w:sz="4" w:space="1" w:color="000000"/>
          <w:right w:val="single" w:sz="4" w:space="4" w:color="000000"/>
        </w:pBdr>
        <w:rPr>
          <w:sz w:val="24"/>
          <w:szCs w:val="24"/>
        </w:rPr>
      </w:pPr>
      <w:r>
        <w:rPr>
          <w:b/>
          <w:sz w:val="24"/>
          <w:szCs w:val="24"/>
        </w:rPr>
        <w:t>SVOLGIMENTO DI UN PERIODO DI TUTORAGGIO voce 22</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Durata del periodo di tutoraggio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voce 22.1</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Ore dedicate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voce 22.2</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 </w:t>
      </w:r>
      <w:r>
        <w:rPr>
          <w:sz w:val="24"/>
          <w:szCs w:val="24"/>
        </w:rPr>
        <w:t xml:space="preserve">Tempi, modalità e articolazione oraria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voce 22.3</w:t>
      </w:r>
    </w:p>
    <w:p>
      <w:pPr>
        <w:pStyle w:val="Normal"/>
        <w:pBdr>
          <w:top w:val="single" w:sz="4" w:space="1" w:color="000000"/>
          <w:left w:val="single" w:sz="4" w:space="4" w:color="000000"/>
          <w:bottom w:val="single" w:sz="4" w:space="1" w:color="000000"/>
          <w:right w:val="single" w:sz="4" w:space="4" w:color="000000"/>
        </w:pBdr>
        <w:rPr>
          <w:sz w:val="24"/>
          <w:szCs w:val="24"/>
        </w:rPr>
      </w:pPr>
      <w:r>
        <w:rPr>
          <w:rFonts w:eastAsia="Wingdings" w:cs="Wingdings" w:ascii="Wingdings" w:hAnsi="Wingdings"/>
          <w:sz w:val="24"/>
          <w:szCs w:val="24"/>
        </w:rPr>
        <w:t></w:t>
      </w:r>
      <w:r>
        <w:rPr>
          <w:sz w:val="24"/>
          <w:szCs w:val="24"/>
        </w:rPr>
        <w:t xml:space="preserve">Attività di tutoraggio </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voce 22.4 (obbligatorie)</w:t>
      </w:r>
    </w:p>
    <w:p>
      <w:pPr>
        <w:pStyle w:val="Normal"/>
        <w:pBdr>
          <w:top w:val="single" w:sz="4" w:space="1" w:color="000000"/>
          <w:left w:val="single" w:sz="4" w:space="4" w:color="000000"/>
          <w:bottom w:val="single" w:sz="4" w:space="1" w:color="000000"/>
          <w:right w:val="single" w:sz="4" w:space="4" w:color="000000"/>
        </w:pBdr>
        <w:rPr>
          <w:sz w:val="24"/>
          <w:szCs w:val="24"/>
        </w:rPr>
      </w:pPr>
      <w:r>
        <w:rPr>
          <w:sz w:val="24"/>
          <w:szCs w:val="24"/>
        </w:rPr>
        <w:t>voce 22.5 (opzionali)</w:t>
      </w:r>
    </w:p>
    <w:p>
      <w:pPr>
        <w:pStyle w:val="Normal"/>
        <w:ind w:left="785" w:hanging="0"/>
        <w:rPr>
          <w:b/>
          <w:b/>
          <w:sz w:val="24"/>
          <w:szCs w:val="24"/>
          <w:highlight w:val="green"/>
        </w:rPr>
      </w:pPr>
      <w:r>
        <w:rPr>
          <w:b/>
          <w:sz w:val="24"/>
          <w:szCs w:val="24"/>
          <w:highlight w:val="green"/>
        </w:rPr>
      </w:r>
    </w:p>
    <w:p>
      <w:pPr>
        <w:pStyle w:val="Normal"/>
        <w:bidi w:val="0"/>
        <w:jc w:val="left"/>
        <w:rPr>
          <w:b/>
          <w:b/>
          <w:bCs/>
          <w:sz w:val="24"/>
          <w:szCs w:val="24"/>
        </w:rPr>
      </w:pPr>
      <w:r>
        <w:rPr>
          <w:b/>
          <w:bCs/>
          <w:sz w:val="24"/>
          <w:szCs w:val="24"/>
        </w:rPr>
      </w:r>
    </w:p>
    <w:p>
      <w:pPr>
        <w:pStyle w:val="Normal"/>
        <w:bidi w:val="0"/>
        <w:jc w:val="center"/>
        <w:rPr>
          <w:b/>
          <w:b/>
          <w:bCs/>
          <w:sz w:val="24"/>
          <w:szCs w:val="24"/>
        </w:rPr>
      </w:pPr>
      <w:r>
        <w:rPr>
          <w:b/>
          <w:bCs/>
          <w:sz w:val="24"/>
          <w:szCs w:val="24"/>
        </w:rPr>
      </w:r>
    </w:p>
    <w:p>
      <w:pPr>
        <w:pStyle w:val="Normal"/>
        <w:bidi w:val="0"/>
        <w:jc w:val="center"/>
        <w:rPr>
          <w:b/>
          <w:b/>
          <w:bCs/>
          <w:sz w:val="24"/>
          <w:szCs w:val="24"/>
        </w:rPr>
      </w:pPr>
      <w:r>
        <w:rPr>
          <w:b/>
          <w:bCs/>
          <w:sz w:val="24"/>
          <w:szCs w:val="24"/>
        </w:rPr>
      </w:r>
    </w:p>
    <w:p>
      <w:pPr>
        <w:pStyle w:val="Normal"/>
        <w:bidi w:val="0"/>
        <w:jc w:val="left"/>
        <w:rPr>
          <w:sz w:val="24"/>
          <w:szCs w:val="24"/>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FF"/>
      <w:u w:val="single"/>
    </w:rPr>
  </w:style>
  <w:style w:type="character" w:styleId="CollegamentoInternetvisitato">
    <w:name w:val="FollowedHyperlink"/>
    <w:rPr>
      <w:color w:val="80000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uiccz@uici.i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192</TotalTime>
  <Application>LibreOffice/7.4.2.3$Windows_X86_64 LibreOffice_project/382eef1f22670f7f4118c8c2dd222ec7ad009daf</Application>
  <AppVersion>15.0000</AppVersion>
  <Pages>8</Pages>
  <Words>2715</Words>
  <Characters>16195</Characters>
  <CharactersWithSpaces>18681</CharactersWithSpaces>
  <Paragraphs>276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2023-11-11T20:42:06Z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