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bidi w:val="0"/>
        <w:jc w:val="left"/>
        <w:rPr>
          <w:b/>
          <w:b/>
          <w:bCs/>
          <w:sz w:val="26"/>
          <w:szCs w:val="26"/>
        </w:rPr>
      </w:pPr>
      <w:r>
        <w:rPr>
          <w:b/>
          <w:bCs/>
          <w:i/>
          <w:sz w:val="26"/>
          <w:szCs w:val="26"/>
        </w:rPr>
        <w:t>IO PER TE SENTIRÒ PROFUMI E SUONI  PIÙ SPECIALI  3  ART. 40 - CHIAVARI</w:t>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ATTIVITÀ DEGLI OPERATORI VOLONTARI: </w:t>
      </w:r>
    </w:p>
    <w:p>
      <w:pPr>
        <w:pStyle w:val="Normal"/>
        <w:numPr>
          <w:ilvl w:val="0"/>
          <w:numId w:val="4"/>
        </w:numPr>
        <w:suppressAutoHyphens w:val="false"/>
        <w:rPr>
          <w:szCs w:val="24"/>
        </w:rPr>
      </w:pPr>
      <w:r>
        <w:rPr>
          <w:rFonts w:eastAsia="Times New Roman"/>
          <w:szCs w:val="24"/>
        </w:rPr>
        <w:t xml:space="preserve">Accompagnamento degli assistiti per lo svolgimento delle varie necessità quotidiane della vita sociale (es. accompagnamento per attività ludico-creative, visite culturali, assemblee, corsi di formazione, attività sportive..), accompagnamento presso il luogo di lavoro, accompagnamento presso strutture sanitarie per svolgere visite e/o attività riabilitative. Sostenere gli stessi nell’assolvere i bisogni più specifici di ordine sanitario, creativo, formativo e sociale. </w:t>
      </w:r>
      <w:r>
        <w:rPr>
          <w:szCs w:val="24"/>
        </w:rPr>
        <w:t>Supporto per migliorare la presenza fisica e l’ordine personale.</w:t>
      </w:r>
    </w:p>
    <w:p>
      <w:pPr>
        <w:pStyle w:val="Normal"/>
        <w:numPr>
          <w:ilvl w:val="0"/>
          <w:numId w:val="4"/>
        </w:numPr>
        <w:suppressAutoHyphens w:val="false"/>
        <w:rPr>
          <w:szCs w:val="24"/>
        </w:rPr>
      </w:pPr>
      <w:r>
        <w:rPr>
          <w:rFonts w:eastAsia="Times New Roman"/>
          <w:szCs w:val="24"/>
        </w:rPr>
        <w:t xml:space="preserve">Supporto per la conoscenza e la fruizione di materiale tiflotecnico e tifloinformatico. Supporto per la fruizione dei servizi del trasporto pubblico e per la conoscenza della mappa del territorio. Supporto per la fruizione del servizio del Libro parlato. Supporto per lo svolgimento delle pratiche burocratiche utili al riconoscimento dei diritti e delle agevolazioni previste dalla normativa per i ciechi e gli ipovedenti quindi accompagnamento presso gli uffici pubblici e/o privati. </w:t>
      </w:r>
      <w:r>
        <w:rPr>
          <w:szCs w:val="24"/>
        </w:rPr>
        <w:t xml:space="preserve">Supporto per la conoscenza e la fruizione dei servizi prestati dall’Unione Italiana dei Ciechi e degli Ipovedenti ETS APS </w:t>
      </w:r>
      <w:r>
        <w:rPr>
          <w:rFonts w:eastAsia="Times New Roman"/>
          <w:szCs w:val="24"/>
        </w:rPr>
        <w:t>Servizi vari presso il domicilio dell’assistito.</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462" w:leader="none"/>
          <w:tab w:val="left" w:pos="744" w:leader="none"/>
        </w:tabs>
        <w:suppressAutoHyphens w:val="true"/>
        <w:bidi w:val="0"/>
        <w:spacing w:before="0" w:after="0"/>
        <w:ind w:left="0" w:right="0" w:hanging="0"/>
        <w:jc w:val="both"/>
        <w:rPr>
          <w:i/>
          <w:i/>
        </w:rPr>
      </w:pPr>
      <w:r>
        <w:rPr>
          <w:rFonts w:eastAsia="Times New Roman"/>
          <w:szCs w:val="24"/>
        </w:rPr>
        <w:t>Gli operatori volontari dovranno fornire un report periodico dei servizi svolti presso l’assistito, svolgeranno aggiornamenti costanti riguardo le agevolazioni e i diritti previsti dalla normativa per i ciechi e gli ipovedenti, i servizi prestati dalla sezione e  il materiale tiflotecnico e tifloinformatico e le loro modalità di fruizione per poter così dare un adeguato e sempre aggiornato supporto all’assistito. Inoltre gli operatori volontari si presteranno periodicamente alla consultazione di siti web specifici per la ricerca di dati e informazioni sempre aggiornate nell’ambito della disabilità visiva, i bandi di lavoro pubblici per l’inserimento nel mondo lavorativo e tutto ciò che riguarda il mondo dei disabili.</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p>
            <w:pPr>
              <w:pStyle w:val="Contenutotabella"/>
              <w:widowControl w:val="false"/>
              <w:bidi w:val="0"/>
              <w:jc w:val="center"/>
              <w:rPr>
                <w:color w:val="000000"/>
              </w:rPr>
            </w:pPr>
            <w:r>
              <w:rPr>
                <w:b/>
                <w:bCs/>
                <w:color w:val="000000"/>
                <w:sz w:val="26"/>
                <w:szCs w:val="26"/>
              </w:rPr>
              <w:t>HELIOS</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numPr>
                <w:ilvl w:val="0"/>
                <w:numId w:val="0"/>
              </w:numPr>
              <w:tabs>
                <w:tab w:val="clear" w:pos="720"/>
                <w:tab w:val="left" w:pos="426" w:leader="none"/>
              </w:tabs>
              <w:suppressAutoHyphens w:val="true"/>
              <w:bidi w:val="0"/>
              <w:spacing w:lineRule="auto" w:line="240" w:before="0" w:after="0"/>
              <w:ind w:left="-57" w:right="-170" w:hanging="0"/>
              <w:contextualSpacing w:val="false"/>
              <w:jc w:val="left"/>
              <w:rPr>
                <w:b/>
                <w:b/>
                <w:bCs/>
              </w:rPr>
            </w:pPr>
            <w:r>
              <w:rPr>
                <w:b/>
                <w:bCs/>
                <w:szCs w:val="24"/>
              </w:rPr>
              <w:t xml:space="preserve">Unione Italiana dei Ciechi e degli Ipovedenti ETS-APS    Sezione territoriale di CHIAVARI     </w:t>
            </w:r>
          </w:p>
          <w:p>
            <w:pPr>
              <w:pStyle w:val="ListParagraph"/>
              <w:widowControl w:val="false"/>
              <w:numPr>
                <w:ilvl w:val="0"/>
                <w:numId w:val="0"/>
              </w:numPr>
              <w:tabs>
                <w:tab w:val="clear" w:pos="720"/>
                <w:tab w:val="left" w:pos="426" w:leader="none"/>
              </w:tabs>
              <w:suppressAutoHyphens w:val="true"/>
              <w:bidi w:val="0"/>
              <w:spacing w:lineRule="auto" w:line="240" w:before="0" w:after="0"/>
              <w:ind w:left="-57" w:right="-170" w:hanging="0"/>
              <w:contextualSpacing w:val="false"/>
              <w:jc w:val="left"/>
              <w:rPr>
                <w:b/>
                <w:b/>
                <w:bCs/>
              </w:rPr>
            </w:pPr>
            <w:r>
              <w:rPr>
                <w:b/>
                <w:bCs/>
                <w:szCs w:val="24"/>
              </w:rPr>
              <w:t>Via  Sambuceti 22/3   16043  Chiavari</w:t>
            </w:r>
          </w:p>
          <w:p>
            <w:pPr>
              <w:pStyle w:val="ListParagraph"/>
              <w:widowControl w:val="false"/>
              <w:numPr>
                <w:ilvl w:val="0"/>
                <w:numId w:val="0"/>
              </w:numPr>
              <w:tabs>
                <w:tab w:val="clear" w:pos="720"/>
                <w:tab w:val="left" w:pos="426" w:leader="none"/>
              </w:tabs>
              <w:suppressAutoHyphens w:val="true"/>
              <w:bidi w:val="0"/>
              <w:spacing w:lineRule="auto" w:line="240" w:before="0" w:after="0"/>
              <w:ind w:left="-57" w:right="-170" w:hanging="0"/>
              <w:contextualSpacing w:val="false"/>
              <w:jc w:val="left"/>
              <w:rPr/>
            </w:pPr>
            <w:r>
              <w:rPr>
                <w:b/>
                <w:bCs/>
                <w:szCs w:val="24"/>
              </w:rPr>
              <w:t xml:space="preserve">Tel.: 0185307650  e-mail: </w:t>
            </w:r>
            <w:hyperlink r:id="rId3">
              <w:r>
                <w:rPr>
                  <w:rStyle w:val="CollegamentoInternet"/>
                  <w:b/>
                  <w:bCs/>
                  <w:szCs w:val="24"/>
                </w:rPr>
                <w:t>uicchi@uici.it</w:t>
              </w:r>
            </w:hyperlink>
            <w:r>
              <w:rPr>
                <w:b/>
                <w:bCs/>
                <w:szCs w:val="24"/>
              </w:rPr>
              <w:t xml:space="preserve">  </w:t>
            </w:r>
          </w:p>
          <w:p>
            <w:pPr>
              <w:pStyle w:val="ListParagraph"/>
              <w:widowControl w:val="false"/>
              <w:numPr>
                <w:ilvl w:val="0"/>
                <w:numId w:val="0"/>
              </w:numPr>
              <w:tabs>
                <w:tab w:val="clear" w:pos="720"/>
                <w:tab w:val="left" w:pos="426" w:leader="none"/>
              </w:tabs>
              <w:suppressAutoHyphens w:val="true"/>
              <w:bidi w:val="0"/>
              <w:spacing w:lineRule="auto" w:line="240" w:before="0" w:after="0"/>
              <w:ind w:left="-57" w:right="-170" w:hanging="0"/>
              <w:contextualSpacing w:val="false"/>
              <w:jc w:val="left"/>
              <w:rPr/>
            </w:pPr>
            <w:r>
              <w:rPr>
                <w:b/>
                <w:bCs/>
                <w:szCs w:val="24"/>
              </w:rPr>
              <w:t>pec: uicichiavari@postacert.vodafone.it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rPr>
            </w:pPr>
            <w:r>
              <w:rPr>
                <w:b/>
                <w:bCs/>
                <w:sz w:val="26"/>
                <w:szCs w:val="26"/>
              </w:rPr>
              <w:t>N. 7</w:t>
            </w:r>
          </w:p>
          <w:p>
            <w:pPr>
              <w:pStyle w:val="Contenutotabella"/>
              <w:widowControl w:val="false"/>
              <w:bidi w:val="0"/>
              <w:jc w:val="center"/>
              <w:rPr>
                <w:b/>
                <w:b/>
                <w:bCs/>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348" w:type="dxa"/>
        <w:jc w:val="left"/>
        <w:tblInd w:w="-147" w:type="dxa"/>
        <w:tblLayout w:type="fixed"/>
        <w:tblCellMar>
          <w:top w:w="0" w:type="dxa"/>
          <w:left w:w="70" w:type="dxa"/>
          <w:bottom w:w="0" w:type="dxa"/>
          <w:right w:w="70" w:type="dxa"/>
        </w:tblCellMar>
        <w:tblLook w:firstRow="0" w:noVBand="0" w:lastRow="0" w:firstColumn="0" w:lastColumn="0" w:noHBand="0" w:val="0000"/>
      </w:tblPr>
      <w:tblGrid>
        <w:gridCol w:w="10348"/>
      </w:tblGrid>
      <w:tr>
        <w:trPr>
          <w:trHeight w:val="12474" w:hRule="atLeast"/>
        </w:trPr>
        <w:tc>
          <w:tcPr>
            <w:tcW w:w="103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80" w:leader="none"/>
              </w:tabs>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1"/>
              </w:numPr>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1"/>
              </w:numPr>
              <w:spacing w:lineRule="auto" w:line="240" w:before="0" w:after="0"/>
              <w:ind w:left="72" w:hanging="0"/>
              <w:jc w:val="both"/>
              <w:rPr>
                <w:sz w:val="22"/>
                <w:szCs w:val="22"/>
              </w:rPr>
            </w:pPr>
            <w:r>
              <w:rPr>
                <w:sz w:val="22"/>
                <w:szCs w:val="22"/>
              </w:rPr>
              <w:t>Colloquio personale</w:t>
            </w:r>
          </w:p>
          <w:p>
            <w:pPr>
              <w:pStyle w:val="Normal"/>
              <w:widowControl w:val="false"/>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ind w:left="72" w:hanging="0"/>
              <w:rPr>
                <w:iCs/>
                <w:sz w:val="22"/>
                <w:szCs w:val="22"/>
              </w:rPr>
            </w:pPr>
            <w:r>
              <w:rPr>
                <w:iCs/>
                <w:sz w:val="22"/>
                <w:szCs w:val="22"/>
              </w:rPr>
              <w:t>Per ognuna delle variabili sono stati specificati gli indicatori di riferimento ed i valori (punteggi) attribuibili a ciascuno.</w:t>
            </w:r>
          </w:p>
          <w:p>
            <w:pPr>
              <w:pStyle w:val="Normal"/>
              <w:widowControl w:val="false"/>
              <w:ind w:left="72" w:hanging="0"/>
              <w:jc w:val="both"/>
              <w:rPr>
                <w:b/>
                <w:b/>
                <w:iCs/>
                <w:sz w:val="22"/>
                <w:szCs w:val="22"/>
                <w:u w:val="single"/>
              </w:rPr>
            </w:pPr>
            <w:r>
              <w:rPr>
                <w:b/>
                <w:iCs/>
                <w:sz w:val="22"/>
                <w:szCs w:val="22"/>
                <w:u w:val="single"/>
              </w:rPr>
              <w:t>ANALISI DOCUMENTALE</w:t>
            </w:r>
          </w:p>
          <w:p>
            <w:pPr>
              <w:pStyle w:val="Normal"/>
              <w:widowControl w:val="false"/>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67"/>
              <w:gridCol w:w="6477"/>
              <w:gridCol w:w="1704"/>
            </w:tblGrid>
            <w:tr>
              <w:trPr>
                <w:tblHeader w:val="true"/>
              </w:trPr>
              <w:tc>
                <w:tcPr>
                  <w:tcW w:w="2167" w:type="dxa"/>
                  <w:tcBorders>
                    <w:bottom w:val="single" w:sz="12" w:space="0" w:color="000000"/>
                  </w:tcBorders>
                  <w:shd w:color="auto" w:fill="CCCCCC" w:val="clear"/>
                  <w:vAlign w:val="center"/>
                </w:tcPr>
                <w:p>
                  <w:pPr>
                    <w:pStyle w:val="Normal"/>
                    <w:widowControl w:val="false"/>
                    <w:suppressAutoHyphens w:val="true"/>
                    <w:spacing w:before="0" w:after="0"/>
                    <w:ind w:left="72" w:hanging="0"/>
                    <w:jc w:val="left"/>
                    <w:rPr>
                      <w:b/>
                      <w:b/>
                      <w:iCs/>
                      <w:sz w:val="20"/>
                      <w:szCs w:val="20"/>
                    </w:rPr>
                  </w:pPr>
                  <w:r>
                    <w:rPr>
                      <w:b/>
                      <w:iCs/>
                      <w:kern w:val="0"/>
                      <w:sz w:val="20"/>
                      <w:szCs w:val="20"/>
                      <w:lang w:val="it-IT" w:bidi="ar-SA"/>
                    </w:rPr>
                    <w:t>Variabili</w:t>
                  </w:r>
                </w:p>
              </w:tc>
              <w:tc>
                <w:tcPr>
                  <w:tcW w:w="6477" w:type="dxa"/>
                  <w:tcBorders>
                    <w:bottom w:val="single" w:sz="12" w:space="0" w:color="000000"/>
                  </w:tcBorders>
                  <w:shd w:color="auto" w:fill="CCCCCC" w:val="clear"/>
                  <w:vAlign w:val="center"/>
                </w:tcPr>
                <w:p>
                  <w:pPr>
                    <w:pStyle w:val="Normal"/>
                    <w:widowControl w:val="false"/>
                    <w:suppressAutoHyphens w:val="true"/>
                    <w:spacing w:before="0" w:after="0"/>
                    <w:ind w:left="72" w:hanging="0"/>
                    <w:jc w:val="left"/>
                    <w:rPr>
                      <w:b/>
                      <w:b/>
                      <w:iCs/>
                      <w:sz w:val="20"/>
                      <w:szCs w:val="20"/>
                    </w:rPr>
                  </w:pPr>
                  <w:r>
                    <w:rPr>
                      <w:b/>
                      <w:iCs/>
                      <w:kern w:val="0"/>
                      <w:sz w:val="20"/>
                      <w:szCs w:val="20"/>
                      <w:lang w:val="it-IT" w:bidi="ar-SA"/>
                    </w:rPr>
                    <w:t>Indicatori</w:t>
                  </w:r>
                </w:p>
              </w:tc>
              <w:tc>
                <w:tcPr>
                  <w:tcW w:w="1704" w:type="dxa"/>
                  <w:tcBorders>
                    <w:bottom w:val="single" w:sz="12" w:space="0" w:color="000000"/>
                  </w:tcBorders>
                  <w:shd w:color="auto" w:fill="CCCCCC" w:val="clear"/>
                  <w:vAlign w:val="center"/>
                </w:tcPr>
                <w:p>
                  <w:pPr>
                    <w:pStyle w:val="Normal"/>
                    <w:widowControl w:val="false"/>
                    <w:suppressAutoHyphens w:val="true"/>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67" w:type="dxa"/>
                  <w:vMerge w:val="restart"/>
                  <w:tcBorders>
                    <w:top w:val="single" w:sz="12" w:space="0" w:color="000000"/>
                    <w:left w:val="single" w:sz="12" w:space="0" w:color="000000"/>
                    <w:bottom w:val="single" w:sz="12" w:space="0" w:color="000000"/>
                  </w:tcBorders>
                  <w:vAlign w:val="center"/>
                </w:tcPr>
                <w:p>
                  <w:pPr>
                    <w:pStyle w:val="Normal"/>
                    <w:widowControl w:val="false"/>
                    <w:suppressAutoHyphens w:val="true"/>
                    <w:spacing w:before="0" w:after="0"/>
                    <w:ind w:left="72" w:hanging="0"/>
                    <w:jc w:val="left"/>
                    <w:rPr>
                      <w:iCs/>
                      <w:sz w:val="20"/>
                      <w:szCs w:val="20"/>
                    </w:rPr>
                  </w:pPr>
                  <w:r>
                    <w:rPr>
                      <w:iCs/>
                      <w:kern w:val="0"/>
                      <w:sz w:val="20"/>
                      <w:szCs w:val="20"/>
                      <w:lang w:val="it-IT" w:bidi="ar-SA"/>
                    </w:rPr>
                    <w:t>Titolo di Studio</w:t>
                  </w:r>
                </w:p>
                <w:p>
                  <w:pPr>
                    <w:pStyle w:val="Normal"/>
                    <w:widowControl w:val="false"/>
                    <w:suppressAutoHyphens w:val="true"/>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77" w:type="dxa"/>
                  <w:tcBorders>
                    <w:top w:val="single" w:sz="12" w:space="0" w:color="000000"/>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04" w:type="dxa"/>
                  <w:tcBorders>
                    <w:top w:val="single" w:sz="12" w:space="0" w:color="000000"/>
                    <w:right w:val="single" w:sz="12" w:space="0" w:color="000000"/>
                  </w:tcBorders>
                  <w:vAlign w:val="center"/>
                </w:tcPr>
                <w:p>
                  <w:pPr>
                    <w:pStyle w:val="Normal"/>
                    <w:widowControl w:val="false"/>
                    <w:suppressAutoHyphens w:val="true"/>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67" w:type="dxa"/>
                  <w:vMerge w:val="continue"/>
                  <w:tcBorders>
                    <w:left w:val="single" w:sz="12"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Diploma di scuola media superiore attinente il progetto</w:t>
                  </w:r>
                </w:p>
              </w:tc>
              <w:tc>
                <w:tcPr>
                  <w:tcW w:w="1704" w:type="dxa"/>
                  <w:tcBorders>
                    <w:right w:val="single" w:sz="12" w:space="0" w:color="000000"/>
                  </w:tcBorders>
                  <w:vAlign w:val="center"/>
                </w:tcPr>
                <w:p>
                  <w:pPr>
                    <w:pStyle w:val="Normal"/>
                    <w:widowControl w:val="false"/>
                    <w:suppressAutoHyphens w:val="true"/>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67" w:type="dxa"/>
                  <w:vMerge w:val="continue"/>
                  <w:tcBorders>
                    <w:left w:val="single" w:sz="12"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04" w:type="dxa"/>
                  <w:tcBorders>
                    <w:right w:val="single" w:sz="12" w:space="0" w:color="000000"/>
                  </w:tcBorders>
                  <w:vAlign w:val="center"/>
                </w:tcPr>
                <w:p>
                  <w:pPr>
                    <w:pStyle w:val="Normal"/>
                    <w:widowControl w:val="false"/>
                    <w:suppressAutoHyphens w:val="true"/>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67" w:type="dxa"/>
                  <w:vMerge w:val="continue"/>
                  <w:tcBorders>
                    <w:left w:val="single" w:sz="12"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04" w:type="dxa"/>
                  <w:tcBorders>
                    <w:right w:val="single" w:sz="12" w:space="0" w:color="000000"/>
                  </w:tcBorders>
                  <w:vAlign w:val="center"/>
                </w:tcPr>
                <w:p>
                  <w:pPr>
                    <w:pStyle w:val="Normal"/>
                    <w:widowControl w:val="false"/>
                    <w:suppressAutoHyphens w:val="true"/>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67" w:type="dxa"/>
                  <w:vMerge w:val="continue"/>
                  <w:tcBorders>
                    <w:left w:val="single" w:sz="12"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04" w:type="dxa"/>
                  <w:tcBorders>
                    <w:right w:val="single" w:sz="12" w:space="0" w:color="000000"/>
                  </w:tcBorders>
                  <w:vAlign w:val="center"/>
                </w:tcPr>
                <w:p>
                  <w:pPr>
                    <w:pStyle w:val="Normal"/>
                    <w:widowControl w:val="false"/>
                    <w:suppressAutoHyphens w:val="true"/>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67" w:type="dxa"/>
                  <w:vMerge w:val="continue"/>
                  <w:tcBorders>
                    <w:left w:val="single" w:sz="12" w:space="0" w:color="000000"/>
                    <w:bottom w:val="single" w:sz="12"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6477" w:type="dxa"/>
                  <w:tcBorders>
                    <w:bottom w:val="single" w:sz="12" w:space="0" w:color="000000"/>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Laurea quinquennale o specialistica attinente il progetto</w:t>
                  </w:r>
                </w:p>
              </w:tc>
              <w:tc>
                <w:tcPr>
                  <w:tcW w:w="1704" w:type="dxa"/>
                  <w:tcBorders>
                    <w:bottom w:val="single" w:sz="12" w:space="0" w:color="000000"/>
                    <w:right w:val="single" w:sz="12" w:space="0" w:color="000000"/>
                  </w:tcBorders>
                  <w:vAlign w:val="center"/>
                </w:tcPr>
                <w:p>
                  <w:pPr>
                    <w:pStyle w:val="Normal"/>
                    <w:widowControl w:val="false"/>
                    <w:suppressAutoHyphens w:val="true"/>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6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suppressAutoHyphens w:val="true"/>
                    <w:spacing w:before="0" w:after="0"/>
                    <w:ind w:left="72" w:hanging="0"/>
                    <w:jc w:val="left"/>
                    <w:rPr>
                      <w:iCs/>
                      <w:sz w:val="20"/>
                      <w:szCs w:val="20"/>
                    </w:rPr>
                  </w:pPr>
                  <w:r>
                    <w:rPr>
                      <w:iCs/>
                      <w:kern w:val="0"/>
                      <w:sz w:val="20"/>
                      <w:szCs w:val="20"/>
                      <w:lang w:val="it-IT" w:bidi="ar-SA"/>
                    </w:rPr>
                    <w:t>Titoli professionali</w:t>
                  </w:r>
                </w:p>
                <w:p>
                  <w:pPr>
                    <w:pStyle w:val="Normal"/>
                    <w:widowControl w:val="false"/>
                    <w:suppressAutoHyphens w:val="true"/>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77"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04"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suppressAutoHyphens w:val="true"/>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6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04"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uppressAutoHyphens w:val="true"/>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6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04"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uppressAutoHyphens w:val="true"/>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6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04"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suppressAutoHyphens w:val="true"/>
                    <w:spacing w:before="60" w:after="60"/>
                    <w:ind w:left="72" w:hanging="0"/>
                    <w:jc w:val="center"/>
                    <w:rPr>
                      <w:iCs/>
                      <w:sz w:val="20"/>
                      <w:szCs w:val="20"/>
                    </w:rPr>
                  </w:pPr>
                  <w:r>
                    <w:rPr>
                      <w:iCs/>
                      <w:kern w:val="0"/>
                      <w:sz w:val="20"/>
                      <w:szCs w:val="20"/>
                      <w:lang w:val="it-IT" w:bidi="ar-SA"/>
                    </w:rPr>
                    <w:t>5 punti</w:t>
                  </w:r>
                </w:p>
              </w:tc>
            </w:tr>
            <w:tr>
              <w:trPr/>
              <w:tc>
                <w:tcPr>
                  <w:tcW w:w="2167" w:type="dxa"/>
                  <w:tcBorders>
                    <w:top w:val="single" w:sz="12" w:space="0" w:color="000000"/>
                    <w:left w:val="single" w:sz="12" w:space="0" w:color="000000"/>
                    <w:bottom w:val="single" w:sz="12" w:space="0" w:color="000000"/>
                  </w:tcBorders>
                  <w:vAlign w:val="center"/>
                </w:tcPr>
                <w:p>
                  <w:pPr>
                    <w:pStyle w:val="Normal"/>
                    <w:widowControl w:val="false"/>
                    <w:suppressAutoHyphens w:val="true"/>
                    <w:spacing w:before="0" w:after="0"/>
                    <w:ind w:left="72" w:hanging="0"/>
                    <w:jc w:val="left"/>
                    <w:rPr>
                      <w:iCs/>
                      <w:sz w:val="20"/>
                      <w:szCs w:val="20"/>
                    </w:rPr>
                  </w:pPr>
                  <w:r>
                    <w:rPr>
                      <w:iCs/>
                      <w:kern w:val="0"/>
                      <w:sz w:val="20"/>
                      <w:szCs w:val="20"/>
                      <w:lang w:val="it-IT" w:bidi="ar-SA"/>
                    </w:rPr>
                    <w:t>Altre esperienze certificate</w:t>
                  </w:r>
                </w:p>
              </w:tc>
              <w:tc>
                <w:tcPr>
                  <w:tcW w:w="6477" w:type="dxa"/>
                  <w:tcBorders>
                    <w:top w:val="single" w:sz="12" w:space="0" w:color="000000"/>
                    <w:bottom w:val="single" w:sz="12" w:space="0" w:color="000000"/>
                  </w:tcBorders>
                  <w:vAlign w:val="center"/>
                </w:tcPr>
                <w:p>
                  <w:pPr>
                    <w:pStyle w:val="Normal"/>
                    <w:widowControl w:val="false"/>
                    <w:suppressAutoHyphens w:val="true"/>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suppressAutoHyphens w:val="true"/>
                    <w:spacing w:before="0" w:after="60"/>
                    <w:ind w:left="72" w:hanging="0"/>
                    <w:jc w:val="left"/>
                    <w:rPr>
                      <w:iCs/>
                      <w:sz w:val="20"/>
                      <w:szCs w:val="20"/>
                    </w:rPr>
                  </w:pPr>
                  <w:r>
                    <w:rPr>
                      <w:iCs/>
                      <w:kern w:val="0"/>
                      <w:sz w:val="20"/>
                      <w:szCs w:val="20"/>
                      <w:lang w:val="it-IT" w:bidi="ar-SA"/>
                    </w:rPr>
                    <w:t>(es. patente ECDL)</w:t>
                  </w:r>
                </w:p>
              </w:tc>
              <w:tc>
                <w:tcPr>
                  <w:tcW w:w="1704" w:type="dxa"/>
                  <w:tcBorders>
                    <w:top w:val="single" w:sz="12" w:space="0" w:color="000000"/>
                    <w:bottom w:val="single" w:sz="12" w:space="0" w:color="000000"/>
                    <w:right w:val="single" w:sz="12" w:space="0" w:color="000000"/>
                  </w:tcBorders>
                  <w:vAlign w:val="center"/>
                </w:tcPr>
                <w:p>
                  <w:pPr>
                    <w:pStyle w:val="Normal"/>
                    <w:widowControl w:val="false"/>
                    <w:suppressAutoHyphens w:val="true"/>
                    <w:spacing w:before="60" w:after="60"/>
                    <w:ind w:left="72" w:hanging="0"/>
                    <w:jc w:val="center"/>
                    <w:rPr>
                      <w:iCs/>
                      <w:sz w:val="20"/>
                      <w:szCs w:val="20"/>
                    </w:rPr>
                  </w:pPr>
                  <w:r>
                    <w:rPr>
                      <w:iCs/>
                      <w:kern w:val="0"/>
                      <w:sz w:val="20"/>
                      <w:szCs w:val="20"/>
                      <w:lang w:val="it-IT" w:bidi="ar-SA"/>
                    </w:rPr>
                    <w:t>fino</w:t>
                  </w:r>
                </w:p>
                <w:p>
                  <w:pPr>
                    <w:pStyle w:val="Normal"/>
                    <w:widowControl w:val="false"/>
                    <w:suppressAutoHyphens w:val="true"/>
                    <w:spacing w:before="60" w:after="60"/>
                    <w:ind w:left="72" w:hanging="0"/>
                    <w:jc w:val="center"/>
                    <w:rPr>
                      <w:iCs/>
                      <w:sz w:val="20"/>
                      <w:szCs w:val="20"/>
                    </w:rPr>
                  </w:pPr>
                  <w:r>
                    <w:rPr>
                      <w:iCs/>
                      <w:kern w:val="0"/>
                      <w:sz w:val="20"/>
                      <w:szCs w:val="20"/>
                      <w:lang w:val="it-IT" w:bidi="ar-SA"/>
                    </w:rPr>
                    <w:t>a 3 punti</w:t>
                  </w:r>
                </w:p>
              </w:tc>
            </w:tr>
            <w:tr>
              <w:trPr/>
              <w:tc>
                <w:tcPr>
                  <w:tcW w:w="2167" w:type="dxa"/>
                  <w:tcBorders>
                    <w:top w:val="single" w:sz="12" w:space="0" w:color="000000"/>
                    <w:left w:val="single" w:sz="12" w:space="0" w:color="000000"/>
                    <w:bottom w:val="single" w:sz="12" w:space="0" w:color="000000"/>
                  </w:tcBorders>
                  <w:vAlign w:val="center"/>
                </w:tcPr>
                <w:p>
                  <w:pPr>
                    <w:pStyle w:val="Normal"/>
                    <w:widowControl w:val="false"/>
                    <w:suppressAutoHyphens w:val="true"/>
                    <w:spacing w:before="0" w:after="0"/>
                    <w:ind w:left="72" w:hanging="0"/>
                    <w:jc w:val="left"/>
                    <w:rPr>
                      <w:iCs/>
                      <w:sz w:val="20"/>
                      <w:szCs w:val="20"/>
                    </w:rPr>
                  </w:pPr>
                  <w:r>
                    <w:rPr>
                      <w:iCs/>
                      <w:kern w:val="0"/>
                      <w:sz w:val="20"/>
                      <w:szCs w:val="20"/>
                      <w:lang w:val="it-IT" w:bidi="ar-SA"/>
                    </w:rPr>
                    <w:t>Patente di guida</w:t>
                  </w:r>
                </w:p>
              </w:tc>
              <w:tc>
                <w:tcPr>
                  <w:tcW w:w="6477" w:type="dxa"/>
                  <w:tcBorders>
                    <w:top w:val="single" w:sz="12" w:space="0" w:color="000000"/>
                    <w:bottom w:val="single" w:sz="12" w:space="0" w:color="000000"/>
                  </w:tcBorders>
                  <w:vAlign w:val="center"/>
                </w:tcPr>
                <w:p>
                  <w:pPr>
                    <w:pStyle w:val="Normal"/>
                    <w:widowControl w:val="false"/>
                    <w:suppressAutoHyphens w:val="true"/>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04" w:type="dxa"/>
                  <w:tcBorders>
                    <w:top w:val="single" w:sz="12" w:space="0" w:color="000000"/>
                    <w:bottom w:val="single" w:sz="12" w:space="0" w:color="000000"/>
                    <w:right w:val="single" w:sz="12" w:space="0" w:color="000000"/>
                  </w:tcBorders>
                  <w:vAlign w:val="center"/>
                </w:tcPr>
                <w:p>
                  <w:pPr>
                    <w:pStyle w:val="Normal"/>
                    <w:widowControl w:val="false"/>
                    <w:suppressAutoHyphens w:val="true"/>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67" w:type="dxa"/>
                  <w:vMerge w:val="restart"/>
                  <w:tcBorders>
                    <w:top w:val="single" w:sz="12" w:space="0" w:color="000000"/>
                    <w:left w:val="single" w:sz="12" w:space="0" w:color="000000"/>
                    <w:bottom w:val="single" w:sz="12" w:space="0" w:color="000000"/>
                  </w:tcBorders>
                  <w:vAlign w:val="center"/>
                </w:tcPr>
                <w:p>
                  <w:pPr>
                    <w:pStyle w:val="Normal"/>
                    <w:widowControl w:val="false"/>
                    <w:suppressAutoHyphens w:val="true"/>
                    <w:spacing w:before="0" w:after="0"/>
                    <w:ind w:left="72" w:hanging="0"/>
                    <w:jc w:val="left"/>
                    <w:rPr>
                      <w:iCs/>
                      <w:sz w:val="20"/>
                      <w:szCs w:val="20"/>
                    </w:rPr>
                  </w:pPr>
                  <w:r>
                    <w:rPr>
                      <w:iCs/>
                      <w:kern w:val="0"/>
                      <w:sz w:val="20"/>
                      <w:szCs w:val="20"/>
                      <w:lang w:val="it-IT" w:bidi="ar-SA"/>
                    </w:rPr>
                    <w:t>Esperienze del volontario</w:t>
                  </w:r>
                </w:p>
                <w:p>
                  <w:pPr>
                    <w:pStyle w:val="Normal"/>
                    <w:widowControl w:val="false"/>
                    <w:suppressAutoHyphens w:val="true"/>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77" w:type="dxa"/>
                  <w:tcBorders>
                    <w:top w:val="single" w:sz="12" w:space="0" w:color="000000"/>
                  </w:tcBorders>
                  <w:vAlign w:val="center"/>
                </w:tcPr>
                <w:p>
                  <w:pPr>
                    <w:pStyle w:val="Normal"/>
                    <w:widowControl w:val="false"/>
                    <w:suppressAutoHyphens w:val="true"/>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04" w:type="dxa"/>
                  <w:tcBorders>
                    <w:top w:val="single" w:sz="12" w:space="0" w:color="000000"/>
                    <w:right w:val="single" w:sz="12" w:space="0" w:color="000000"/>
                  </w:tcBorders>
                  <w:vAlign w:val="center"/>
                </w:tcPr>
                <w:p>
                  <w:pPr>
                    <w:pStyle w:val="Normal"/>
                    <w:widowControl w:val="false"/>
                    <w:suppressAutoHyphens w:val="true"/>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67" w:type="dxa"/>
                  <w:vMerge w:val="continue"/>
                  <w:tcBorders>
                    <w:left w:val="single" w:sz="12"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uppressAutoHyphens w:val="true"/>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04" w:type="dxa"/>
                  <w:tcBorders>
                    <w:right w:val="single" w:sz="12" w:space="0" w:color="000000"/>
                  </w:tcBorders>
                  <w:vAlign w:val="center"/>
                </w:tcPr>
                <w:p>
                  <w:pPr>
                    <w:pStyle w:val="Normal"/>
                    <w:widowControl w:val="false"/>
                    <w:suppressAutoHyphens w:val="true"/>
                    <w:spacing w:before="0" w:after="0"/>
                    <w:ind w:left="72" w:hanging="0"/>
                    <w:jc w:val="center"/>
                    <w:rPr>
                      <w:iCs/>
                      <w:sz w:val="20"/>
                      <w:szCs w:val="20"/>
                    </w:rPr>
                  </w:pPr>
                  <w:r>
                    <w:rPr>
                      <w:iCs/>
                      <w:kern w:val="0"/>
                      <w:sz w:val="20"/>
                      <w:szCs w:val="20"/>
                      <w:lang w:val="it-IT" w:bidi="ar-SA"/>
                    </w:rPr>
                    <w:t>0,5 punti per mese</w:t>
                  </w:r>
                </w:p>
              </w:tc>
            </w:tr>
            <w:tr>
              <w:trPr/>
              <w:tc>
                <w:tcPr>
                  <w:tcW w:w="2167" w:type="dxa"/>
                  <w:vMerge w:val="continue"/>
                  <w:tcBorders>
                    <w:left w:val="single" w:sz="12" w:space="0" w:color="000000"/>
                    <w:bottom w:val="single" w:sz="12"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6477" w:type="dxa"/>
                  <w:tcBorders>
                    <w:bottom w:val="single" w:sz="12" w:space="0" w:color="000000"/>
                  </w:tcBorders>
                  <w:vAlign w:val="center"/>
                </w:tcPr>
                <w:p>
                  <w:pPr>
                    <w:pStyle w:val="Normal"/>
                    <w:widowControl w:val="false"/>
                    <w:suppressAutoHyphens w:val="true"/>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04" w:type="dxa"/>
                  <w:tcBorders>
                    <w:bottom w:val="single" w:sz="12" w:space="0" w:color="000000"/>
                    <w:right w:val="single" w:sz="12" w:space="0" w:color="000000"/>
                  </w:tcBorders>
                  <w:vAlign w:val="center"/>
                </w:tcPr>
                <w:p>
                  <w:pPr>
                    <w:pStyle w:val="Normal"/>
                    <w:widowControl w:val="false"/>
                    <w:suppressAutoHyphens w:val="true"/>
                    <w:spacing w:before="0" w:after="0"/>
                    <w:ind w:left="72" w:hanging="0"/>
                    <w:jc w:val="center"/>
                    <w:rPr>
                      <w:iCs/>
                      <w:sz w:val="20"/>
                      <w:szCs w:val="20"/>
                    </w:rPr>
                  </w:pPr>
                  <w:r>
                    <w:rPr>
                      <w:iCs/>
                      <w:kern w:val="0"/>
                      <w:sz w:val="20"/>
                      <w:szCs w:val="20"/>
                      <w:lang w:val="it-IT" w:bidi="ar-SA"/>
                    </w:rPr>
                    <w:t>0,2 punti per mese</w:t>
                  </w:r>
                </w:p>
              </w:tc>
            </w:tr>
            <w:tr>
              <w:trPr/>
              <w:tc>
                <w:tcPr>
                  <w:tcW w:w="2167" w:type="dxa"/>
                  <w:tcBorders>
                    <w:top w:val="single" w:sz="12" w:space="0" w:color="000000"/>
                    <w:left w:val="single" w:sz="12" w:space="0" w:color="000000"/>
                    <w:bottom w:val="single" w:sz="12" w:space="0" w:color="000000"/>
                  </w:tcBorders>
                  <w:vAlign w:val="center"/>
                </w:tcPr>
                <w:p>
                  <w:pPr>
                    <w:pStyle w:val="Normal"/>
                    <w:widowControl w:val="false"/>
                    <w:suppressAutoHyphens w:val="true"/>
                    <w:spacing w:before="0" w:after="0"/>
                    <w:ind w:left="72" w:hanging="0"/>
                    <w:jc w:val="left"/>
                    <w:rPr>
                      <w:iCs/>
                      <w:sz w:val="20"/>
                      <w:szCs w:val="20"/>
                    </w:rPr>
                  </w:pPr>
                  <w:r>
                    <w:rPr>
                      <w:iCs/>
                      <w:kern w:val="0"/>
                      <w:sz w:val="20"/>
                      <w:szCs w:val="20"/>
                      <w:lang w:val="it-IT" w:bidi="ar-SA"/>
                    </w:rPr>
                    <w:t>Altre conoscenze e professionalità</w:t>
                  </w:r>
                </w:p>
              </w:tc>
              <w:tc>
                <w:tcPr>
                  <w:tcW w:w="6477" w:type="dxa"/>
                  <w:tcBorders>
                    <w:top w:val="single" w:sz="12" w:space="0" w:color="000000"/>
                    <w:bottom w:val="single" w:sz="12" w:space="0" w:color="000000"/>
                  </w:tcBorders>
                  <w:vAlign w:val="center"/>
                </w:tcPr>
                <w:p>
                  <w:pPr>
                    <w:pStyle w:val="Normal"/>
                    <w:widowControl w:val="false"/>
                    <w:suppressAutoHyphens w:val="true"/>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04" w:type="dxa"/>
                  <w:tcBorders>
                    <w:top w:val="single" w:sz="12" w:space="0" w:color="000000"/>
                    <w:bottom w:val="single" w:sz="12" w:space="0" w:color="000000"/>
                    <w:right w:val="single" w:sz="12" w:space="0" w:color="000000"/>
                  </w:tcBorders>
                  <w:vAlign w:val="center"/>
                </w:tcPr>
                <w:p>
                  <w:pPr>
                    <w:pStyle w:val="Normal"/>
                    <w:widowControl w:val="false"/>
                    <w:suppressAutoHyphens w:val="true"/>
                    <w:spacing w:before="0" w:after="0"/>
                    <w:ind w:left="72" w:hanging="0"/>
                    <w:jc w:val="center"/>
                    <w:rPr>
                      <w:iCs/>
                      <w:sz w:val="20"/>
                      <w:szCs w:val="20"/>
                    </w:rPr>
                  </w:pPr>
                  <w:r>
                    <w:rPr>
                      <w:iCs/>
                      <w:kern w:val="0"/>
                      <w:sz w:val="20"/>
                      <w:szCs w:val="20"/>
                      <w:lang w:val="it-IT" w:bidi="ar-SA"/>
                    </w:rPr>
                    <w:t>fino a 3 punti</w:t>
                  </w:r>
                </w:p>
              </w:tc>
            </w:tr>
          </w:tbl>
          <w:p>
            <w:pPr>
              <w:pStyle w:val="Normal"/>
              <w:widowControl w:val="false"/>
              <w:ind w:left="72" w:hanging="0"/>
              <w:jc w:val="both"/>
              <w:rPr>
                <w:iCs/>
                <w:sz w:val="12"/>
                <w:szCs w:val="12"/>
              </w:rPr>
            </w:pPr>
            <w:r>
              <w:rPr>
                <w:iCs/>
                <w:sz w:val="12"/>
                <w:szCs w:val="12"/>
              </w:rPr>
            </w:r>
          </w:p>
          <w:p>
            <w:pPr>
              <w:pStyle w:val="Normal"/>
              <w:widowControl w:val="false"/>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ind w:left="72" w:hanging="0"/>
              <w:jc w:val="both"/>
              <w:rPr>
                <w:iCs/>
                <w:sz w:val="22"/>
                <w:szCs w:val="22"/>
              </w:rPr>
            </w:pPr>
            <w:r>
              <w:rPr>
                <w:iCs/>
                <w:sz w:val="22"/>
                <w:szCs w:val="22"/>
              </w:rPr>
            </w:r>
          </w:p>
          <w:p>
            <w:pPr>
              <w:pStyle w:val="Normal"/>
              <w:widowControl w:val="false"/>
              <w:ind w:left="72" w:hanging="0"/>
              <w:jc w:val="both"/>
              <w:rPr>
                <w:iCs/>
                <w:sz w:val="4"/>
                <w:szCs w:val="4"/>
              </w:rPr>
            </w:pPr>
            <w:r>
              <w:rPr>
                <w:iCs/>
                <w:sz w:val="4"/>
                <w:szCs w:val="4"/>
              </w:rPr>
            </w:r>
          </w:p>
          <w:p>
            <w:pPr>
              <w:pStyle w:val="Normal"/>
              <w:widowControl w:val="false"/>
              <w:ind w:left="72" w:hanging="0"/>
              <w:jc w:val="both"/>
              <w:rPr>
                <w:b/>
                <w:b/>
                <w:iCs/>
                <w:sz w:val="22"/>
                <w:szCs w:val="22"/>
                <w:u w:val="single"/>
              </w:rPr>
            </w:pPr>
            <w:r>
              <w:rPr>
                <w:b/>
                <w:iCs/>
                <w:sz w:val="22"/>
                <w:szCs w:val="22"/>
                <w:u w:val="single"/>
              </w:rPr>
              <w:t>COLLOQUIO DI VALUTAZIONE</w:t>
            </w:r>
          </w:p>
          <w:p>
            <w:pPr>
              <w:pStyle w:val="Normal"/>
              <w:widowControl w:val="false"/>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7"/>
              <w:gridCol w:w="1704"/>
            </w:tblGrid>
            <w:tr>
              <w:trPr>
                <w:tblHeader w:val="true"/>
              </w:trPr>
              <w:tc>
                <w:tcPr>
                  <w:tcW w:w="3077" w:type="dxa"/>
                  <w:tcBorders>
                    <w:bottom w:val="single" w:sz="12" w:space="0" w:color="000000"/>
                  </w:tcBorders>
                  <w:shd w:color="auto" w:fill="CCCCCC" w:val="clear"/>
                  <w:vAlign w:val="center"/>
                </w:tcPr>
                <w:p>
                  <w:pPr>
                    <w:pStyle w:val="Normal"/>
                    <w:widowControl w:val="false"/>
                    <w:suppressAutoHyphens w:val="true"/>
                    <w:spacing w:before="0" w:after="0"/>
                    <w:ind w:left="72" w:hanging="0"/>
                    <w:jc w:val="left"/>
                    <w:rPr>
                      <w:b/>
                      <w:b/>
                      <w:iCs/>
                      <w:sz w:val="20"/>
                      <w:szCs w:val="20"/>
                    </w:rPr>
                  </w:pPr>
                  <w:r>
                    <w:rPr>
                      <w:b/>
                      <w:iCs/>
                      <w:kern w:val="0"/>
                      <w:sz w:val="20"/>
                      <w:szCs w:val="20"/>
                      <w:lang w:val="it-IT" w:bidi="ar-SA"/>
                    </w:rPr>
                    <w:t>Variabili</w:t>
                  </w:r>
                </w:p>
              </w:tc>
              <w:tc>
                <w:tcPr>
                  <w:tcW w:w="5567" w:type="dxa"/>
                  <w:tcBorders>
                    <w:bottom w:val="single" w:sz="12" w:space="0" w:color="000000"/>
                  </w:tcBorders>
                  <w:shd w:color="auto" w:fill="CCCCCC" w:val="clear"/>
                  <w:vAlign w:val="center"/>
                </w:tcPr>
                <w:p>
                  <w:pPr>
                    <w:pStyle w:val="Normal"/>
                    <w:widowControl w:val="false"/>
                    <w:suppressAutoHyphens w:val="true"/>
                    <w:spacing w:before="0" w:after="0"/>
                    <w:ind w:left="72" w:hanging="0"/>
                    <w:jc w:val="left"/>
                    <w:rPr>
                      <w:b/>
                      <w:b/>
                      <w:iCs/>
                      <w:sz w:val="20"/>
                      <w:szCs w:val="20"/>
                    </w:rPr>
                  </w:pPr>
                  <w:r>
                    <w:rPr>
                      <w:b/>
                      <w:iCs/>
                      <w:kern w:val="0"/>
                      <w:sz w:val="20"/>
                      <w:szCs w:val="20"/>
                      <w:lang w:val="it-IT" w:bidi="ar-SA"/>
                    </w:rPr>
                    <w:t>Indicatori</w:t>
                  </w:r>
                </w:p>
              </w:tc>
              <w:tc>
                <w:tcPr>
                  <w:tcW w:w="1704" w:type="dxa"/>
                  <w:tcBorders>
                    <w:bottom w:val="single" w:sz="12" w:space="0" w:color="000000"/>
                  </w:tcBorders>
                  <w:shd w:color="auto" w:fill="CCCCCC" w:val="clear"/>
                  <w:vAlign w:val="center"/>
                </w:tcPr>
                <w:p>
                  <w:pPr>
                    <w:pStyle w:val="Normal"/>
                    <w:widowControl w:val="false"/>
                    <w:suppressAutoHyphens w:val="true"/>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suppressAutoHyphens w:val="true"/>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7" w:type="dxa"/>
                  <w:tcBorders>
                    <w:top w:val="single" w:sz="12" w:space="0" w:color="000000"/>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04" w:type="dxa"/>
                  <w:tcBorders>
                    <w:top w:val="single" w:sz="12" w:space="0" w:color="000000"/>
                    <w:right w:val="single" w:sz="12" w:space="0" w:color="000000"/>
                  </w:tcBorders>
                  <w:vAlign w:val="center"/>
                </w:tcPr>
                <w:p>
                  <w:pPr>
                    <w:pStyle w:val="Normal"/>
                    <w:widowControl w:val="false"/>
                    <w:suppressAutoHyphens w:val="true"/>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5567" w:type="dxa"/>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04" w:type="dxa"/>
                  <w:tcBorders>
                    <w:right w:val="single" w:sz="12" w:space="0" w:color="000000"/>
                  </w:tcBorders>
                  <w:vAlign w:val="center"/>
                </w:tcPr>
                <w:p>
                  <w:pPr>
                    <w:pStyle w:val="Normal"/>
                    <w:widowControl w:val="false"/>
                    <w:suppressAutoHyphens w:val="true"/>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5567" w:type="dxa"/>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Doti e abilità umane possedute dal candidato</w:t>
                  </w:r>
                </w:p>
              </w:tc>
              <w:tc>
                <w:tcPr>
                  <w:tcW w:w="1704" w:type="dxa"/>
                  <w:tcBorders>
                    <w:right w:val="single" w:sz="12" w:space="0" w:color="000000"/>
                  </w:tcBorders>
                  <w:vAlign w:val="center"/>
                </w:tcPr>
                <w:p>
                  <w:pPr>
                    <w:pStyle w:val="Normal"/>
                    <w:widowControl w:val="false"/>
                    <w:suppressAutoHyphens w:val="true"/>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5567" w:type="dxa"/>
                  <w:tcBorders>
                    <w:bottom w:val="single" w:sz="12" w:space="0" w:color="000000"/>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Capacità relazionali e di comunicazione</w:t>
                  </w:r>
                </w:p>
              </w:tc>
              <w:tc>
                <w:tcPr>
                  <w:tcW w:w="1704" w:type="dxa"/>
                  <w:tcBorders>
                    <w:bottom w:val="single" w:sz="12" w:space="0" w:color="000000"/>
                    <w:right w:val="single" w:sz="12" w:space="0" w:color="000000"/>
                  </w:tcBorders>
                  <w:vAlign w:val="center"/>
                </w:tcPr>
                <w:p>
                  <w:pPr>
                    <w:pStyle w:val="Normal"/>
                    <w:widowControl w:val="false"/>
                    <w:suppressAutoHyphens w:val="true"/>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suppressAutoHyphens w:val="true"/>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7"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Grado di conoscenza del Servizio Civile Nazionale</w:t>
                  </w:r>
                </w:p>
              </w:tc>
              <w:tc>
                <w:tcPr>
                  <w:tcW w:w="1704"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suppressAutoHyphens w:val="true"/>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5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Grado di conoscenza del progetto</w:t>
                  </w:r>
                </w:p>
              </w:tc>
              <w:tc>
                <w:tcPr>
                  <w:tcW w:w="1704"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uppressAutoHyphens w:val="true"/>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5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Conoscenze Informatiche</w:t>
                  </w:r>
                </w:p>
              </w:tc>
              <w:tc>
                <w:tcPr>
                  <w:tcW w:w="1704"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uppressAutoHyphens w:val="true"/>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5567"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Capacità di lettura (prova pratica)</w:t>
                  </w:r>
                </w:p>
              </w:tc>
              <w:tc>
                <w:tcPr>
                  <w:tcW w:w="1704"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suppressAutoHyphens w:val="true"/>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suppressAutoHyphens w:val="true"/>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7" w:type="dxa"/>
                  <w:tcBorders>
                    <w:top w:val="single" w:sz="12" w:space="0" w:color="000000"/>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Pregresse esperienze di volontariato</w:t>
                  </w:r>
                </w:p>
              </w:tc>
              <w:tc>
                <w:tcPr>
                  <w:tcW w:w="1704" w:type="dxa"/>
                  <w:tcBorders>
                    <w:top w:val="single" w:sz="12" w:space="0" w:color="000000"/>
                    <w:right w:val="single" w:sz="12" w:space="0" w:color="000000"/>
                  </w:tcBorders>
                  <w:vAlign w:val="center"/>
                </w:tcPr>
                <w:p>
                  <w:pPr>
                    <w:pStyle w:val="Normal"/>
                    <w:widowControl w:val="false"/>
                    <w:suppressAutoHyphens w:val="true"/>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5567" w:type="dxa"/>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04" w:type="dxa"/>
                  <w:tcBorders>
                    <w:right w:val="single" w:sz="12" w:space="0" w:color="000000"/>
                  </w:tcBorders>
                  <w:vAlign w:val="center"/>
                </w:tcPr>
                <w:p>
                  <w:pPr>
                    <w:pStyle w:val="Normal"/>
                    <w:widowControl w:val="false"/>
                    <w:suppressAutoHyphens w:val="true"/>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5567" w:type="dxa"/>
                  <w:tcBorders/>
                  <w:vAlign w:val="center"/>
                </w:tcPr>
                <w:p>
                  <w:pPr>
                    <w:pStyle w:val="Normal"/>
                    <w:widowControl w:val="false"/>
                    <w:suppressAutoHyphens w:val="true"/>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04" w:type="dxa"/>
                  <w:tcBorders>
                    <w:right w:val="single" w:sz="12" w:space="0" w:color="000000"/>
                  </w:tcBorders>
                  <w:vAlign w:val="center"/>
                </w:tcPr>
                <w:p>
                  <w:pPr>
                    <w:pStyle w:val="Normal"/>
                    <w:widowControl w:val="false"/>
                    <w:suppressAutoHyphens w:val="true"/>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suppressAutoHyphens w:val="true"/>
                    <w:spacing w:before="0" w:after="0"/>
                    <w:ind w:left="72" w:hanging="0"/>
                    <w:jc w:val="left"/>
                    <w:rPr>
                      <w:iCs/>
                      <w:sz w:val="20"/>
                      <w:szCs w:val="20"/>
                    </w:rPr>
                  </w:pPr>
                  <w:r>
                    <w:rPr>
                      <w:iCs/>
                      <w:sz w:val="20"/>
                      <w:szCs w:val="20"/>
                    </w:rPr>
                  </w:r>
                </w:p>
              </w:tc>
              <w:tc>
                <w:tcPr>
                  <w:tcW w:w="5567" w:type="dxa"/>
                  <w:tcBorders>
                    <w:bottom w:val="single" w:sz="12" w:space="0" w:color="000000"/>
                  </w:tcBorders>
                </w:tcPr>
                <w:p>
                  <w:pPr>
                    <w:pStyle w:val="Normal"/>
                    <w:widowControl w:val="false"/>
                    <w:suppressAutoHyphens w:val="true"/>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04" w:type="dxa"/>
                  <w:tcBorders>
                    <w:bottom w:val="single" w:sz="12" w:space="0" w:color="000000"/>
                    <w:right w:val="single" w:sz="12" w:space="0" w:color="000000"/>
                  </w:tcBorders>
                  <w:vAlign w:val="center"/>
                </w:tcPr>
                <w:p>
                  <w:pPr>
                    <w:pStyle w:val="Normal"/>
                    <w:widowControl w:val="false"/>
                    <w:suppressAutoHyphens w:val="true"/>
                    <w:spacing w:before="0" w:after="0"/>
                    <w:ind w:left="72" w:hanging="0"/>
                    <w:jc w:val="center"/>
                    <w:rPr>
                      <w:sz w:val="20"/>
                      <w:szCs w:val="20"/>
                    </w:rPr>
                  </w:pPr>
                  <w:r>
                    <w:rPr>
                      <w:iCs/>
                      <w:kern w:val="0"/>
                      <w:sz w:val="20"/>
                      <w:szCs w:val="20"/>
                      <w:lang w:val="it-IT" w:bidi="ar-SA"/>
                    </w:rPr>
                    <w:t>fino a 15 punti</w:t>
                  </w:r>
                </w:p>
              </w:tc>
            </w:tr>
          </w:tbl>
          <w:p>
            <w:pPr>
              <w:pStyle w:val="Normal"/>
              <w:widowControl w:val="false"/>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ind w:left="72" w:hanging="0"/>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 </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Sede di realizzazione</w:t>
      </w:r>
    </w:p>
    <w:p>
      <w:pPr>
        <w:pStyle w:val="ListParagraph"/>
        <w:widowControl/>
        <w:suppressAutoHyphens w:val="true"/>
        <w:bidi w:val="0"/>
        <w:spacing w:before="0" w:after="240"/>
        <w:ind w:left="794" w:right="0" w:hanging="794"/>
        <w:contextualSpacing/>
        <w:jc w:val="left"/>
        <w:rPr>
          <w:b/>
          <w:b/>
          <w:bCs/>
          <w:i w:val="false"/>
          <w:i w:val="false"/>
          <w:iCs w:val="false"/>
        </w:rPr>
      </w:pPr>
      <w:r>
        <w:rPr>
          <w:sz w:val="22"/>
          <w:szCs w:val="22"/>
        </w:rPr>
        <w:t xml:space="preserve">– </w:t>
      </w:r>
      <w:r>
        <w:rPr>
          <w:sz w:val="22"/>
          <w:szCs w:val="22"/>
        </w:rPr>
        <w:t>Unione Italiana dei Ciechi e degli Ipovedenti ETS APS – Sezione territoriale di Chiavari –</w:t>
      </w:r>
    </w:p>
    <w:p>
      <w:pPr>
        <w:pStyle w:val="ListParagraph"/>
        <w:widowControl/>
        <w:suppressAutoHyphens w:val="true"/>
        <w:bidi w:val="0"/>
        <w:spacing w:before="0" w:after="240"/>
        <w:ind w:left="794" w:right="0" w:hanging="794"/>
        <w:contextualSpacing/>
        <w:jc w:val="left"/>
        <w:rPr>
          <w:b/>
          <w:b/>
          <w:bCs/>
          <w:i w:val="false"/>
          <w:i w:val="false"/>
          <w:iCs w:val="false"/>
        </w:rPr>
      </w:pPr>
      <w:r>
        <w:rPr>
          <w:sz w:val="22"/>
          <w:szCs w:val="22"/>
        </w:rPr>
        <w:t xml:space="preserve">   </w:t>
      </w:r>
      <w:r>
        <w:rPr>
          <w:sz w:val="22"/>
          <w:szCs w:val="22"/>
        </w:rPr>
        <w:t>Via Sambuceti 22/3 – CAP 16043 (docenza frontale in presenza)</w:t>
      </w:r>
    </w:p>
    <w:p>
      <w:pPr>
        <w:pStyle w:val="Normal"/>
        <w:spacing w:before="0" w:after="0"/>
        <w:jc w:val="both"/>
        <w:rPr/>
      </w:pPr>
      <w:r>
        <w:rPr>
          <w:sz w:val="22"/>
          <w:szCs w:val="22"/>
        </w:rPr>
        <w:t>- ROMA – Presidenza Nazionale Unione Italiana dei Ciechi e degli Ipovedenti Via Borgognona n. 38</w:t>
      </w:r>
    </w:p>
    <w:p>
      <w:pPr>
        <w:pStyle w:val="Normal"/>
        <w:spacing w:before="0" w:after="0"/>
        <w:jc w:val="both"/>
        <w:rPr/>
      </w:pPr>
      <w:r>
        <w:rPr>
          <w:sz w:val="22"/>
          <w:szCs w:val="22"/>
        </w:rPr>
        <w:t>Cap 00187 peri la formazione svolta a distanza (FAD)</w:t>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1352"/>
        </w:tabs>
        <w:ind w:left="1352" w:hanging="360"/>
      </w:pPr>
      <w:rPr>
        <w:rFonts w:ascii="Wingdings" w:hAnsi="Wingdings" w:cs="Wingdings" w:hint="default"/>
      </w:rPr>
    </w:lvl>
    <w:lvl w:ilvl="1">
      <w:start w:val="1"/>
      <w:numFmt w:val="bullet"/>
      <w:lvlText w:val="o"/>
      <w:lvlJc w:val="left"/>
      <w:pPr>
        <w:tabs>
          <w:tab w:val="num" w:pos="2072"/>
        </w:tabs>
        <w:ind w:left="2072" w:hanging="360"/>
      </w:pPr>
      <w:rPr>
        <w:rFonts w:ascii="Courier New" w:hAnsi="Courier New" w:cs="Courier New" w:hint="default"/>
      </w:rPr>
    </w:lvl>
    <w:lvl w:ilvl="2">
      <w:start w:val="1"/>
      <w:numFmt w:val="bullet"/>
      <w:lvlText w:val=""/>
      <w:lvlJc w:val="left"/>
      <w:pPr>
        <w:tabs>
          <w:tab w:val="num" w:pos="2792"/>
        </w:tabs>
        <w:ind w:left="2792" w:hanging="360"/>
      </w:pPr>
      <w:rPr>
        <w:rFonts w:ascii="Wingdings" w:hAnsi="Wingdings" w:cs="Wingdings" w:hint="default"/>
      </w:rPr>
    </w:lvl>
    <w:lvl w:ilvl="3">
      <w:start w:val="1"/>
      <w:numFmt w:val="bullet"/>
      <w:lvlText w:val=""/>
      <w:lvlJc w:val="left"/>
      <w:pPr>
        <w:tabs>
          <w:tab w:val="num" w:pos="3512"/>
        </w:tabs>
        <w:ind w:left="3512" w:hanging="360"/>
      </w:pPr>
      <w:rPr>
        <w:rFonts w:ascii="Symbol" w:hAnsi="Symbol" w:cs="Symbol" w:hint="default"/>
      </w:rPr>
    </w:lvl>
    <w:lvl w:ilvl="4">
      <w:start w:val="1"/>
      <w:numFmt w:val="bullet"/>
      <w:lvlText w:val="o"/>
      <w:lvlJc w:val="left"/>
      <w:pPr>
        <w:tabs>
          <w:tab w:val="num" w:pos="4232"/>
        </w:tabs>
        <w:ind w:left="4232" w:hanging="360"/>
      </w:pPr>
      <w:rPr>
        <w:rFonts w:ascii="Courier New" w:hAnsi="Courier New" w:cs="Courier New" w:hint="default"/>
      </w:rPr>
    </w:lvl>
    <w:lvl w:ilvl="5">
      <w:start w:val="1"/>
      <w:numFmt w:val="bullet"/>
      <w:lvlText w:val=""/>
      <w:lvlJc w:val="left"/>
      <w:pPr>
        <w:tabs>
          <w:tab w:val="num" w:pos="4952"/>
        </w:tabs>
        <w:ind w:left="4952" w:hanging="360"/>
      </w:pPr>
      <w:rPr>
        <w:rFonts w:ascii="Wingdings" w:hAnsi="Wingdings" w:cs="Wingdings" w:hint="default"/>
      </w:rPr>
    </w:lvl>
    <w:lvl w:ilvl="6">
      <w:start w:val="1"/>
      <w:numFmt w:val="bullet"/>
      <w:lvlText w:val=""/>
      <w:lvlJc w:val="left"/>
      <w:pPr>
        <w:tabs>
          <w:tab w:val="num" w:pos="5672"/>
        </w:tabs>
        <w:ind w:left="5672" w:hanging="360"/>
      </w:pPr>
      <w:rPr>
        <w:rFonts w:ascii="Symbol" w:hAnsi="Symbol" w:cs="Symbol" w:hint="default"/>
      </w:rPr>
    </w:lvl>
    <w:lvl w:ilvl="7">
      <w:start w:val="1"/>
      <w:numFmt w:val="bullet"/>
      <w:lvlText w:val="o"/>
      <w:lvlJc w:val="left"/>
      <w:pPr>
        <w:tabs>
          <w:tab w:val="num" w:pos="6392"/>
        </w:tabs>
        <w:ind w:left="6392" w:hanging="360"/>
      </w:pPr>
      <w:rPr>
        <w:rFonts w:ascii="Courier New" w:hAnsi="Courier New" w:cs="Courier New" w:hint="default"/>
      </w:rPr>
    </w:lvl>
    <w:lvl w:ilvl="8">
      <w:start w:val="1"/>
      <w:numFmt w:val="bullet"/>
      <w:lvlText w:val=""/>
      <w:lvlJc w:val="left"/>
      <w:pPr>
        <w:tabs>
          <w:tab w:val="num" w:pos="7112"/>
        </w:tabs>
        <w:ind w:left="7112"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chi@uic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191</TotalTime>
  <Application>LibreOffice/7.4.2.3$Windows_X86_64 LibreOffice_project/382eef1f22670f7f4118c8c2dd222ec7ad009daf</Application>
  <AppVersion>15.0000</AppVersion>
  <Pages>6</Pages>
  <Words>2396</Words>
  <Characters>14193</Characters>
  <CharactersWithSpaces>16383</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2023-11-11T20:43:26Z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