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Cs/>
          <w:sz w:val="28"/>
          <w:szCs w:val="26"/>
        </w:rPr>
        <w:t>Diamoci una mano 2 - Oristano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1134" w:right="0" w:hanging="0"/>
        <w:jc w:val="both"/>
        <w:rPr>
          <w:i/>
          <w:i/>
        </w:rPr>
      </w:pPr>
      <w:r>
        <w:rPr>
          <w:rFonts w:eastAsia="Times New Roman"/>
          <w:sz w:val="22"/>
          <w:szCs w:val="22"/>
        </w:rPr>
        <w:t>Il volontario del servizio civile sarà impiegato nei servizi di accompagnamento dell’utente e più precisamente per:</w:t>
      </w:r>
    </w:p>
    <w:p>
      <w:pPr>
        <w:pStyle w:val="Normal"/>
        <w:tabs>
          <w:tab w:val="clear" w:pos="720"/>
          <w:tab w:val="left" w:pos="744" w:leader="none"/>
        </w:tabs>
        <w:spacing w:before="0" w:after="0"/>
        <w:ind w:left="1134" w:hanging="708"/>
        <w:jc w:val="both"/>
        <w:rPr>
          <w:i/>
          <w:i/>
        </w:rPr>
      </w:pPr>
      <w:r>
        <w:rPr>
          <w:rFonts w:eastAsia="Times New Roman"/>
          <w:sz w:val="22"/>
          <w:szCs w:val="22"/>
        </w:rPr>
        <w:tab/>
        <w:tab/>
        <w:t>-raggiungere le strutture sanitarie per le varie visite programmate; passeggiate all’aria aperta; accompagnamento per acquisti (spesa alimentare ecc);</w:t>
      </w:r>
    </w:p>
    <w:p>
      <w:pPr>
        <w:pStyle w:val="Normal"/>
        <w:tabs>
          <w:tab w:val="clear" w:pos="720"/>
          <w:tab w:val="left" w:pos="744" w:leader="none"/>
        </w:tabs>
        <w:spacing w:before="0" w:after="0"/>
        <w:ind w:left="1134" w:hanging="708"/>
        <w:jc w:val="both"/>
        <w:rPr>
          <w:i/>
          <w:i/>
        </w:rPr>
      </w:pPr>
      <w:r>
        <w:rPr>
          <w:rFonts w:eastAsia="Times New Roman"/>
          <w:sz w:val="22"/>
          <w:szCs w:val="22"/>
        </w:rPr>
        <w:tab/>
        <w:tab/>
        <w:t>Potrà essere impiegato inoltre per:</w:t>
      </w:r>
    </w:p>
    <w:p>
      <w:pPr>
        <w:pStyle w:val="Normal"/>
        <w:tabs>
          <w:tab w:val="clear" w:pos="720"/>
          <w:tab w:val="left" w:pos="744" w:leader="none"/>
        </w:tabs>
        <w:spacing w:before="0" w:after="0"/>
        <w:ind w:left="1134" w:hanging="708"/>
        <w:jc w:val="both"/>
        <w:rPr>
          <w:i/>
          <w:i/>
        </w:rPr>
      </w:pPr>
      <w:r>
        <w:rPr>
          <w:rFonts w:eastAsia="Times New Roman"/>
          <w:sz w:val="22"/>
          <w:szCs w:val="22"/>
        </w:rPr>
        <w:tab/>
        <w:tab/>
        <w:t>-lettura della corrispondenza, di testi, riviste, quotidiani, circolari eccetera</w:t>
      </w:r>
    </w:p>
    <w:p>
      <w:pPr>
        <w:pStyle w:val="Normal"/>
        <w:tabs>
          <w:tab w:val="clear" w:pos="720"/>
          <w:tab w:val="left" w:pos="744" w:leader="none"/>
        </w:tabs>
        <w:spacing w:before="0" w:after="0"/>
        <w:ind w:left="1134" w:hanging="708"/>
        <w:jc w:val="both"/>
        <w:rPr>
          <w:i/>
          <w:i/>
        </w:rPr>
      </w:pPr>
      <w:r>
        <w:rPr>
          <w:rFonts w:eastAsia="Times New Roman"/>
          <w:sz w:val="22"/>
          <w:szCs w:val="22"/>
        </w:rPr>
        <w:tab/>
        <w:tab/>
        <w:t>-verifica documentazione utenze (luce, telefono, acqua, servizi postali, bancari)</w:t>
      </w:r>
    </w:p>
    <w:p>
      <w:pPr>
        <w:pStyle w:val="Normal"/>
        <w:tabs>
          <w:tab w:val="clear" w:pos="720"/>
          <w:tab w:val="left" w:pos="744" w:leader="none"/>
        </w:tabs>
        <w:spacing w:before="0" w:after="0"/>
        <w:ind w:left="1134" w:hanging="708"/>
        <w:jc w:val="both"/>
        <w:rPr>
          <w:i/>
          <w:i/>
        </w:rPr>
      </w:pPr>
      <w:r>
        <w:rPr>
          <w:rFonts w:eastAsia="Times New Roman"/>
          <w:sz w:val="22"/>
          <w:szCs w:val="22"/>
        </w:rPr>
        <w:tab/>
        <w:tab/>
        <w:t>-passeggiate, escursioni individuali e collettive</w:t>
      </w:r>
    </w:p>
    <w:p>
      <w:pPr>
        <w:pStyle w:val="Normal"/>
        <w:tabs>
          <w:tab w:val="clear" w:pos="720"/>
          <w:tab w:val="left" w:pos="744" w:leader="none"/>
        </w:tabs>
        <w:spacing w:before="0" w:after="0"/>
        <w:ind w:left="1134" w:hanging="708"/>
        <w:jc w:val="both"/>
        <w:rPr>
          <w:i/>
          <w:i/>
        </w:rPr>
      </w:pPr>
      <w:r>
        <w:rPr>
          <w:rFonts w:eastAsia="Times New Roman"/>
          <w:sz w:val="22"/>
          <w:szCs w:val="22"/>
        </w:rPr>
        <w:tab/>
        <w:tab/>
        <w:t>-partecipazione ad attività sportive, culturali, ricreative e religiose;</w:t>
      </w:r>
    </w:p>
    <w:p>
      <w:pPr>
        <w:pStyle w:val="Normal"/>
        <w:tabs>
          <w:tab w:val="clear" w:pos="720"/>
          <w:tab w:val="left" w:pos="744" w:leader="none"/>
        </w:tabs>
        <w:spacing w:before="0" w:after="0"/>
        <w:ind w:left="1134" w:hanging="708"/>
        <w:jc w:val="both"/>
        <w:rPr>
          <w:i/>
          <w:i/>
        </w:rPr>
      </w:pPr>
      <w:r>
        <w:rPr>
          <w:rFonts w:eastAsia="Times New Roman"/>
          <w:sz w:val="22"/>
          <w:szCs w:val="22"/>
        </w:rPr>
        <w:tab/>
        <w:tab/>
        <w:t>-ricerca e acquisizione di notizie attraverso siti web di interesse dell’utente;</w:t>
      </w:r>
    </w:p>
    <w:p>
      <w:pPr>
        <w:pStyle w:val="Normal"/>
        <w:tabs>
          <w:tab w:val="clear" w:pos="720"/>
          <w:tab w:val="left" w:pos="744" w:leader="none"/>
        </w:tabs>
        <w:spacing w:before="0" w:after="0"/>
        <w:ind w:left="1134" w:hanging="708"/>
        <w:jc w:val="both"/>
        <w:rPr>
          <w:sz w:val="10"/>
          <w:szCs w:val="10"/>
        </w:rPr>
      </w:pPr>
      <w:r>
        <w:rPr>
          <w:sz w:val="10"/>
          <w:szCs w:val="10"/>
        </w:rPr>
      </w:r>
    </w:p>
    <w:p>
      <w:pPr>
        <w:pStyle w:val="Normal"/>
        <w:tabs>
          <w:tab w:val="clear" w:pos="720"/>
          <w:tab w:val="left" w:pos="744" w:leader="none"/>
        </w:tabs>
        <w:spacing w:before="0" w:after="0"/>
        <w:ind w:left="1134" w:hanging="708"/>
        <w:jc w:val="both"/>
        <w:rPr>
          <w:i/>
          <w:i/>
        </w:rPr>
      </w:pPr>
      <w:r>
        <w:rPr>
          <w:rFonts w:eastAsia="Times New Roman"/>
          <w:sz w:val="22"/>
          <w:szCs w:val="22"/>
        </w:rPr>
        <w:tab/>
        <w:tab/>
        <w:t>Il servizio si esplica dal lunedì al sabato mattina.</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1134" w:right="0" w:hanging="0"/>
        <w:jc w:val="both"/>
        <w:rPr>
          <w:i/>
          <w:i/>
        </w:rPr>
      </w:pPr>
      <w:r>
        <w:rPr>
          <w:rFonts w:eastAsia="Times New Roman"/>
          <w:sz w:val="22"/>
          <w:szCs w:val="22"/>
        </w:rPr>
        <w:t>Saranno realizzati una serie di incontri tra il personale dell’Ente e i volontari per verificare l’andamento del progetto sia dal punto di vista qualitativo che quantitativo. Questi incontri avranno l’obiettivo di coinvolgere il volontario rendendolo partecipe delle problematiche della cecità; verranno realizzati alla presenza del personale coinvolto nel progetto (OLP) in modo che fin dalle fasi iniziali si possano creare quelle sinergie che favoriscano il buon andamento del progetto.</w:t>
      </w:r>
    </w:p>
    <w:p>
      <w:pPr>
        <w:pStyle w:val="Normal"/>
        <w:tabs>
          <w:tab w:val="clear" w:pos="720"/>
          <w:tab w:val="left" w:pos="744" w:leader="none"/>
        </w:tabs>
        <w:spacing w:before="0" w:after="0"/>
        <w:ind w:left="1134" w:hanging="708"/>
        <w:jc w:val="both"/>
        <w:rPr>
          <w:i/>
          <w:i/>
        </w:rPr>
      </w:pPr>
      <w:r>
        <w:rPr>
          <w:rFonts w:eastAsia="Times New Roman"/>
          <w:sz w:val="22"/>
          <w:szCs w:val="22"/>
        </w:rPr>
        <w:tab/>
        <w:tab/>
        <w:t>In particolare il volontario verrà istruito ed informato sulle principali tecniche di accompagnamento utilizzate per i non vedenti. Verrà portato a conoscenza delle varie istituzioni collegate all’UICI (Irifor, Biblioteca Regina Margherita, Centro Regionale Tiflodidattico, IAPB, UNIOC , Centro nazionale Libro Parlato) in modo da arricchire sempre di più la conoscenza delle nostre Istituzioni,  migliorando cosi il servizio offerto all’utente e di conseguenza valorizzando il progetto del servizio civile prestato.</w:t>
      </w:r>
    </w:p>
    <w:p>
      <w:pPr>
        <w:pStyle w:val="Normal"/>
        <w:bidi w:val="0"/>
        <w:jc w:val="left"/>
        <w:rPr>
          <w:b/>
          <w:b/>
          <w:bCs/>
          <w:sz w:val="26"/>
          <w:szCs w:val="26"/>
        </w:rPr>
      </w:pPr>
      <w:r>
        <w:rPr>
          <w:b/>
          <w:bCs/>
          <w:sz w:val="26"/>
          <w:szCs w:val="26"/>
        </w:rPr>
      </w:r>
      <w:r>
        <w:br w:type="page"/>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Sezione territoriale di Oristano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Michele Pira n 10    09170 Oristano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Tel.: 0783/73842 e-mail: </w:t>
            </w:r>
            <w:hyperlink r:id="rId3">
              <w:r>
                <w:rPr>
                  <w:rStyle w:val="CollegamentoInternet"/>
                </w:rPr>
                <w:t>uicor@uici.it</w:t>
              </w:r>
            </w:hyperlink>
            <w:r>
              <w:rPr/>
              <w:t xml:space="preserve">  pec: </w:t>
            </w:r>
            <w:hyperlink r:id="rId4">
              <w:r>
                <w:rPr>
                  <w:rStyle w:val="CollegamentoInternet"/>
                </w:rPr>
                <w:t>uicior@pec.it</w:t>
              </w:r>
            </w:hyperlink>
            <w:r>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5</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p>
    <w:p>
      <w:pPr>
        <w:pStyle w:val="ListParagraph"/>
        <w:numPr>
          <w:ilvl w:val="0"/>
          <w:numId w:val="0"/>
        </w:numPr>
        <w:tabs>
          <w:tab w:val="clear" w:pos="720"/>
          <w:tab w:val="left" w:pos="744" w:leader="none"/>
        </w:tabs>
        <w:spacing w:lineRule="auto" w:line="240" w:before="0" w:after="240"/>
        <w:ind w:left="782" w:hanging="0"/>
        <w:contextualSpacing/>
        <w:rPr>
          <w:b w:val="false"/>
          <w:b w:val="false"/>
          <w:bCs w:val="false"/>
          <w:i w:val="false"/>
          <w:i w:val="false"/>
          <w:iCs w:val="false"/>
          <w:sz w:val="24"/>
          <w:szCs w:val="24"/>
        </w:rPr>
      </w:pPr>
      <w:r>
        <w:rPr>
          <w:rFonts w:eastAsia="Times New Roman"/>
          <w:b w:val="false"/>
          <w:bCs w:val="false"/>
          <w:i w:val="false"/>
          <w:iCs w:val="false"/>
          <w:sz w:val="24"/>
          <w:szCs w:val="24"/>
        </w:rPr>
        <w:t xml:space="preserve">Il Corso Servizi Sociali dell’Università di Cagliari prevede, nel regolamento didattico del corso la possibilità di riconoscere come crediti formativi (fino a un massimo di 9 CFU per un numero congruo di ore), il servizio civile purché si svolto in settori attinenti il corso di laurea. (l’area della disabilità è tra questi). </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numPr>
          <w:ilvl w:val="0"/>
          <w:numId w:val="0"/>
        </w:numPr>
        <w:suppressAutoHyphens w:val="true"/>
        <w:bidi w:val="0"/>
        <w:spacing w:before="0" w:after="240"/>
        <w:ind w:left="0" w:right="0" w:hanging="0"/>
        <w:contextualSpacing/>
        <w:jc w:val="left"/>
        <w:rPr/>
      </w:pPr>
      <w:r>
        <w:rPr>
          <w:b w:val="false"/>
          <w:bCs w:val="false"/>
          <w:i/>
          <w:szCs w:val="24"/>
        </w:rPr>
        <w:t xml:space="preserve">Unione Italiana dei Ciechi e degli Ipovedenti ETS -APS  -  Sezione Territoriale di Oristano </w:t>
      </w:r>
    </w:p>
    <w:p>
      <w:pPr>
        <w:pStyle w:val="ListParagraph"/>
        <w:widowControl/>
        <w:numPr>
          <w:ilvl w:val="0"/>
          <w:numId w:val="0"/>
        </w:numPr>
        <w:suppressAutoHyphens w:val="true"/>
        <w:bidi w:val="0"/>
        <w:spacing w:before="0" w:after="240"/>
        <w:ind w:left="0" w:right="0" w:hanging="0"/>
        <w:contextualSpacing/>
        <w:jc w:val="left"/>
        <w:rPr/>
      </w:pPr>
      <w:r>
        <w:rPr>
          <w:b w:val="false"/>
          <w:bCs w:val="false"/>
          <w:i/>
          <w:szCs w:val="24"/>
        </w:rPr>
        <w:t xml:space="preserve">Via Michele Pira n. 10 CAP 09170 – ORISTANO </w:t>
      </w:r>
    </w:p>
    <w:p>
      <w:pPr>
        <w:pStyle w:val="ListParagraph"/>
        <w:widowControl/>
        <w:numPr>
          <w:ilvl w:val="0"/>
          <w:numId w:val="0"/>
        </w:numPr>
        <w:suppressAutoHyphens w:val="true"/>
        <w:bidi w:val="0"/>
        <w:spacing w:before="0" w:after="240"/>
        <w:ind w:left="0" w:right="0" w:hanging="0"/>
        <w:contextualSpacing/>
        <w:jc w:val="left"/>
        <w:rPr>
          <w:b w:val="false"/>
          <w:b w:val="false"/>
          <w:bCs w:val="false"/>
        </w:rPr>
      </w:pPr>
      <w:bookmarkStart w:id="1" w:name="_Hlk63161733"/>
      <w:r>
        <w:rPr>
          <w:szCs w:val="24"/>
        </w:rPr>
        <w:t xml:space="preserve">Unione Italiana dei Ciechi e degli Ipovedenti ONLUS-APS -  Presidenza Nazionale </w:t>
      </w:r>
    </w:p>
    <w:p>
      <w:pPr>
        <w:pStyle w:val="ListParagraph"/>
        <w:widowControl/>
        <w:numPr>
          <w:ilvl w:val="0"/>
          <w:numId w:val="0"/>
        </w:numPr>
        <w:suppressAutoHyphens w:val="true"/>
        <w:bidi w:val="0"/>
        <w:spacing w:before="0" w:after="240"/>
        <w:ind w:left="0" w:right="0" w:hanging="0"/>
        <w:contextualSpacing/>
        <w:jc w:val="left"/>
        <w:rPr>
          <w:b w:val="false"/>
          <w:b w:val="false"/>
          <w:bCs w:val="false"/>
        </w:rPr>
      </w:pPr>
      <w:bookmarkStart w:id="2" w:name="_Hlk63161733"/>
      <w:r>
        <w:rPr>
          <w:szCs w:val="24"/>
        </w:rPr>
        <w:t>Via Borgognona. 38 – 00187 ROMA Per la formazione a distanza (FAD)</w:t>
      </w:r>
      <w:bookmarkEnd w:id="2"/>
    </w:p>
    <w:p>
      <w:pPr>
        <w:pStyle w:val="ListParagraph"/>
        <w:widowControl/>
        <w:numPr>
          <w:ilvl w:val="0"/>
          <w:numId w:val="0"/>
        </w:numPr>
        <w:suppressAutoHyphens w:val="true"/>
        <w:bidi w:val="0"/>
        <w:spacing w:before="0" w:after="240"/>
        <w:ind w:left="0" w:right="0" w:hanging="0"/>
        <w:contextualSpacing/>
        <w:jc w:val="left"/>
        <w:rPr>
          <w:b w:val="false"/>
          <w:b w:val="false"/>
          <w:bCs w:val="false"/>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or@uici.it" TargetMode="External"/><Relationship Id="rId4" Type="http://schemas.openxmlformats.org/officeDocument/2006/relationships/hyperlink" Target="mailto:uicior@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2399</Words>
  <Characters>14231</Characters>
  <CharactersWithSpaces>16438</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2023-11-09T20:16:42Z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