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ListParagraph"/>
        <w:widowControl w:val="false"/>
        <w:tabs>
          <w:tab w:val="clear" w:pos="720"/>
          <w:tab w:val="left" w:pos="567" w:leader="none"/>
        </w:tabs>
        <w:spacing w:lineRule="auto" w:line="240" w:before="69" w:after="200"/>
        <w:ind w:left="709" w:hanging="283"/>
        <w:contextualSpacing w:val="false"/>
        <w:rPr>
          <w:sz w:val="26"/>
          <w:szCs w:val="26"/>
        </w:rPr>
      </w:pPr>
      <w:r>
        <w:rPr>
          <w:rFonts w:eastAsia="Times New Roman"/>
          <w:iCs/>
        </w:rPr>
        <w:t>CIECHI IN TERRA IBLEA 2023 ART. 40 - RAGUSA</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L’attuazione dell’intervento progettuale a favore dei ciechi civili presenti nella provincia di Ragusa mediante l’impiego motivato degli Operatori Volontari, mira ad attribuire la stessa valenza e lo stesso carattere di priorità e importanza, sia alla dimensione assistenziale </w:t>
      </w:r>
      <w:r>
        <w:rPr>
          <w:rFonts w:eastAsia="TimesNewRomanPSMT"/>
          <w:i/>
          <w:iCs/>
          <w:color w:val="000000"/>
          <w:szCs w:val="24"/>
        </w:rPr>
        <w:t xml:space="preserve">(dei minorati della vista - ciechi civili) </w:t>
      </w:r>
      <w:r>
        <w:rPr>
          <w:rFonts w:eastAsia="TimesNewRomanPSMT"/>
          <w:color w:val="000000"/>
          <w:szCs w:val="24"/>
        </w:rPr>
        <w:t xml:space="preserve">che a quella formativa </w:t>
      </w:r>
      <w:r>
        <w:rPr>
          <w:rFonts w:eastAsia="TimesNewRomanPSMT"/>
          <w:i/>
          <w:iCs/>
          <w:color w:val="000000"/>
          <w:szCs w:val="24"/>
        </w:rPr>
        <w:t>(degli operatori volontari impiegati nei servizi e nelle attività previste)</w:t>
      </w:r>
      <w:r>
        <w:rPr>
          <w:rFonts w:eastAsia="TimesNewRomanPSMT"/>
          <w:color w:val="000000"/>
          <w:szCs w:val="24"/>
        </w:rPr>
        <w:t>.</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Il progetto </w:t>
      </w:r>
      <w:r>
        <w:rPr>
          <w:rFonts w:eastAsia="TimesNewRomanPS-BoldMT"/>
          <w:b/>
          <w:bCs/>
          <w:color w:val="000000"/>
          <w:szCs w:val="24"/>
        </w:rPr>
        <w:t xml:space="preserve">“CIECHI IN TERRA IBLEA 2023 ART. 40 - RAGUSA” </w:t>
      </w:r>
      <w:r>
        <w:rPr>
          <w:rFonts w:eastAsia="TimesNewRomanPSMT"/>
          <w:color w:val="000000"/>
          <w:szCs w:val="24"/>
        </w:rPr>
        <w:t>si ispira al perseguimento di un rapporto simbiotico e di vantaggio reciproco tra una fascia debole e svantaggiata (</w:t>
      </w:r>
      <w:r>
        <w:rPr>
          <w:rFonts w:eastAsia="TimesNewRomanPSMT"/>
          <w:i/>
          <w:iCs/>
          <w:color w:val="000000"/>
          <w:szCs w:val="24"/>
        </w:rPr>
        <w:t xml:space="preserve">Ciechi civili) </w:t>
      </w:r>
      <w:r>
        <w:rPr>
          <w:rFonts w:eastAsia="TimesNewRomanPSMT"/>
          <w:color w:val="000000"/>
          <w:szCs w:val="24"/>
        </w:rPr>
        <w:t xml:space="preserve">e tra una fascia forte, creativa, giovale, ma più esposta ai condizionamenti culturali, anche quando esprimono valori diseducativi </w:t>
      </w:r>
      <w:r>
        <w:rPr>
          <w:rFonts w:eastAsia="TimesNewRomanPSMT"/>
          <w:i/>
          <w:iCs/>
          <w:color w:val="000000"/>
          <w:szCs w:val="24"/>
        </w:rPr>
        <w:t>(i giovani)</w:t>
      </w:r>
      <w:r>
        <w:rPr>
          <w:rFonts w:eastAsia="TimesNewRomanPSMT"/>
          <w:color w:val="000000"/>
          <w:szCs w:val="24"/>
        </w:rPr>
        <w:t>.</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La disabilità visiva compromette un'ampia sfera di autonomia funzionale e personale dei soggetti utenti progettuali, prevalentemente riconducibile alle difficoltà nelle funzioni legate alla vita quotidiana </w:t>
      </w:r>
      <w:r>
        <w:rPr>
          <w:rFonts w:eastAsia="TimesNewRomanPSMT"/>
          <w:i/>
          <w:iCs/>
          <w:color w:val="000000"/>
          <w:szCs w:val="24"/>
        </w:rPr>
        <w:t xml:space="preserve">(es. mobilità, spostamenti, autonomia nel camminare, nel salire le scale, autonomia domestica, leggere, etc.) </w:t>
      </w:r>
      <w:r>
        <w:rPr>
          <w:rFonts w:eastAsia="TimesNewRomanPSMT"/>
          <w:color w:val="000000"/>
          <w:szCs w:val="24"/>
        </w:rPr>
        <w:t>e difficoltà legate alla comunicazione interpersonale, che nell'insieme compromettono la vita relazionale, la crescita culturale e professionale del minorato della vista.</w:t>
      </w:r>
    </w:p>
    <w:p>
      <w:pPr>
        <w:pStyle w:val="Normal"/>
        <w:suppressAutoHyphens w:val="false"/>
        <w:spacing w:lineRule="auto" w:line="240" w:before="0" w:after="0"/>
        <w:jc w:val="both"/>
        <w:rPr>
          <w:rFonts w:eastAsia="TimesNewRomanPSMT"/>
          <w:i/>
          <w:i/>
          <w:iCs/>
          <w:color w:val="000000"/>
          <w:szCs w:val="24"/>
        </w:rPr>
      </w:pPr>
      <w:r>
        <w:rPr>
          <w:rFonts w:eastAsia="TimesNewRomanPSMT"/>
          <w:color w:val="000000"/>
          <w:szCs w:val="24"/>
        </w:rPr>
        <w:t xml:space="preserve">Di fatto la disabilità visiva genera la perdita dell’autonomia nei soggetti che ne sono affetti e di conseguenza la capacità di </w:t>
      </w:r>
      <w:r>
        <w:rPr>
          <w:rFonts w:eastAsia="TimesNewRomanPSMT"/>
          <w:b/>
          <w:bCs/>
          <w:i/>
          <w:iCs/>
          <w:color w:val="000000"/>
          <w:szCs w:val="24"/>
        </w:rPr>
        <w:t>“fare”</w:t>
      </w:r>
      <w:r>
        <w:rPr>
          <w:rFonts w:eastAsia="TimesNewRomanPSMT"/>
          <w:i/>
          <w:iCs/>
          <w:color w:val="000000"/>
          <w:szCs w:val="24"/>
        </w:rPr>
        <w:t xml:space="preserve">, </w:t>
      </w:r>
      <w:r>
        <w:rPr>
          <w:rFonts w:eastAsia="TimesNewRomanPSMT"/>
          <w:color w:val="000000"/>
          <w:szCs w:val="24"/>
        </w:rPr>
        <w:t xml:space="preserve">confinando la stessa tra le disabilità più gravi </w:t>
      </w:r>
      <w:r>
        <w:rPr>
          <w:rFonts w:eastAsia="TimesNewRomanPSMT"/>
          <w:i/>
          <w:iCs/>
          <w:color w:val="000000"/>
          <w:szCs w:val="24"/>
        </w:rPr>
        <w:t>(risultati pubblicati in un rapporto dell'O.M.S. - organizzazione mondiale della sanità).</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Il ruolo dell’operatore volontario in servizio civile universale è un ruolo di primaria importanza perché oltre a fornire assistenza e accompagnare la persona non vedente, favorisce con il proprio servizio sia l’integrazione lavorativa e sociale dei minorati della vista sia la piena attuazione dei loro diritti umani e civili. L’operatore volontario che presta la propria opera per questa missione, svolge sicuramente un servizio di grande rilevanza sociale. L’impegno quotidiano permette ai volontari di effettuare un percorso di conoscenza delle problematiche legate ai disagi di chi non vede, ma anche di formazione personale e acquisizione di competenze professionali oltre che di sensibilizzazione verso il sociale.</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L’operatore volontario dovrà impegnarsi in questa missione prestando i propri occhi: accompagnare la persona che non vede aiutandola a superare le molteplici difficoltà, ma soprattutto essere disponibile a far superare l’handicap visivo senza far pesare una situazione già di per sé molto grave, aiutando quindi chi quotidianamente deve affrontare numerose sfide per compiere azioni normalissime come ad esempio </w:t>
      </w:r>
      <w:r>
        <w:rPr>
          <w:rFonts w:eastAsia="TimesNewRomanPS-BoldMT"/>
          <w:b/>
          <w:bCs/>
          <w:color w:val="000000"/>
          <w:szCs w:val="24"/>
        </w:rPr>
        <w:t xml:space="preserve">recarsi al lavoro </w:t>
      </w:r>
      <w:r>
        <w:rPr>
          <w:rFonts w:eastAsia="TimesNewRomanPSMT"/>
          <w:color w:val="000000"/>
          <w:szCs w:val="24"/>
        </w:rPr>
        <w:t>o recarsi nei luoghi di svolgimento delle attività sociali o presso strutture sanitarie per terapie ed altro.</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Presso l'Unione Italiana dei Ciechi e degli Ipovedenti ETS-APS Sezione di Ragusa sono pervenute n.</w:t>
      </w:r>
      <w:r>
        <w:rPr>
          <w:rFonts w:eastAsia="TimesNewRomanPS-BoldMT"/>
          <w:b/>
          <w:bCs/>
          <w:color w:val="000000"/>
          <w:szCs w:val="24"/>
        </w:rPr>
        <w:t xml:space="preserve">5 </w:t>
      </w:r>
      <w:r>
        <w:rPr>
          <w:rFonts w:eastAsia="TimesNewRomanPSMT"/>
          <w:color w:val="000000"/>
          <w:szCs w:val="24"/>
        </w:rPr>
        <w:t>richieste di non vedenti residenti a Ragusa che devono spostarsi per svolgere le loro azioni quotidiane e precisamente:</w:t>
      </w:r>
    </w:p>
    <w:p>
      <w:pPr>
        <w:pStyle w:val="ListParagraph"/>
        <w:numPr>
          <w:ilvl w:val="0"/>
          <w:numId w:val="5"/>
        </w:numPr>
        <w:suppressAutoHyphens w:val="false"/>
        <w:spacing w:lineRule="auto" w:line="240" w:before="0" w:after="0"/>
        <w:contextualSpacing/>
        <w:rPr>
          <w:rFonts w:eastAsia="TimesNewRomanPSMT"/>
          <w:b/>
          <w:b/>
          <w:bCs/>
          <w:i/>
          <w:i/>
          <w:iCs/>
          <w:color w:val="000000"/>
          <w:szCs w:val="24"/>
          <w:u w:val="single"/>
        </w:rPr>
      </w:pPr>
      <w:r>
        <w:rPr>
          <w:rFonts w:eastAsia="TimesNewRomanPSMT"/>
          <w:b/>
          <w:bCs/>
          <w:i/>
          <w:iCs/>
          <w:color w:val="000000"/>
          <w:szCs w:val="24"/>
          <w:u w:val="single"/>
        </w:rPr>
        <w:t xml:space="preserve">n. 4 non vedenti lavoratori </w:t>
      </w:r>
    </w:p>
    <w:p>
      <w:pPr>
        <w:pStyle w:val="ListParagraph"/>
        <w:numPr>
          <w:ilvl w:val="0"/>
          <w:numId w:val="5"/>
        </w:numPr>
        <w:suppressAutoHyphens w:val="false"/>
        <w:spacing w:lineRule="auto" w:line="240" w:before="0" w:after="0"/>
        <w:contextualSpacing/>
        <w:rPr>
          <w:rFonts w:eastAsia="TimesNewRomanPSMT"/>
          <w:b/>
          <w:b/>
          <w:bCs/>
          <w:i/>
          <w:i/>
          <w:iCs/>
          <w:color w:val="000000"/>
          <w:szCs w:val="24"/>
          <w:u w:val="single"/>
        </w:rPr>
      </w:pPr>
      <w:r>
        <w:rPr>
          <w:rFonts w:eastAsia="TimesNewRomanPSMT"/>
          <w:b/>
          <w:bCs/>
          <w:i/>
          <w:iCs/>
          <w:color w:val="000000"/>
          <w:szCs w:val="24"/>
          <w:u w:val="single"/>
        </w:rPr>
        <w:t>n. 1 non vedente impegnato nel sociale.</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I ciechi civili beneficiari grazie al progetto </w:t>
      </w:r>
      <w:r>
        <w:rPr>
          <w:rFonts w:eastAsia="TimesNewRomanPS-BoldMT"/>
          <w:b/>
          <w:bCs/>
          <w:i/>
          <w:iCs/>
          <w:color w:val="000000"/>
          <w:szCs w:val="24"/>
        </w:rPr>
        <w:t>“CIECHI IN TERRA IBLEA 2023 ART. 40 - RAGUSA”</w:t>
      </w:r>
      <w:r>
        <w:rPr>
          <w:rFonts w:eastAsia="TimesNewRomanPSMT"/>
          <w:i/>
          <w:iCs/>
          <w:color w:val="000000"/>
          <w:szCs w:val="24"/>
        </w:rPr>
        <w:t>,</w:t>
      </w:r>
      <w:r>
        <w:rPr>
          <w:rFonts w:eastAsia="TimesNewRomanPSMT"/>
          <w:color w:val="000000"/>
          <w:szCs w:val="24"/>
        </w:rPr>
        <w:t xml:space="preserve"> usufruiranno di </w:t>
      </w:r>
      <w:r>
        <w:rPr>
          <w:rFonts w:eastAsia="TimesNewRomanPS-BoldMT"/>
          <w:b/>
          <w:bCs/>
          <w:color w:val="000000"/>
          <w:szCs w:val="24"/>
        </w:rPr>
        <w:t xml:space="preserve">servizi di accompagnamento </w:t>
      </w:r>
      <w:r>
        <w:rPr>
          <w:rFonts w:eastAsia="TimesNewRomanPSMT"/>
          <w:color w:val="000000"/>
          <w:szCs w:val="24"/>
        </w:rPr>
        <w:t>volti a favorire la loro integrazione sociale, attraverso un prevalente sostegno all'autonomia, nonché l’offerta di nuove opportunità ludiche, ricreative sportive e di svago.</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L’accompagnamento costituisce un aiuto fondamentale per il disabile della vista. Grazie ad un accompagnatore il non vedente può considerarsi parzialmente liberato dalla sua disabilità. </w:t>
      </w:r>
    </w:p>
    <w:p>
      <w:pPr>
        <w:pStyle w:val="Normal"/>
        <w:suppressAutoHyphens w:val="false"/>
        <w:spacing w:lineRule="auto" w:line="240" w:before="0" w:after="0"/>
        <w:jc w:val="both"/>
        <w:rPr>
          <w:rFonts w:eastAsia="TimesNewRomanPSMT"/>
          <w:i/>
          <w:i/>
          <w:iCs/>
          <w:color w:val="000000"/>
          <w:szCs w:val="24"/>
        </w:rPr>
      </w:pPr>
      <w:r>
        <w:rPr>
          <w:rFonts w:eastAsia="TimesNewRomanPSMT"/>
          <w:color w:val="000000"/>
          <w:szCs w:val="24"/>
        </w:rPr>
        <w:t>L’accompagnamento rappresenta la sua autonomia e la sua libertà</w:t>
      </w:r>
      <w:r>
        <w:rPr>
          <w:rFonts w:eastAsia="TimesNewRomanPSMT"/>
          <w:i/>
          <w:iCs/>
          <w:color w:val="000000"/>
          <w:szCs w:val="24"/>
        </w:rPr>
        <w:t>.</w:t>
      </w:r>
    </w:p>
    <w:p>
      <w:pPr>
        <w:pStyle w:val="Normal"/>
        <w:suppressAutoHyphens w:val="false"/>
        <w:spacing w:lineRule="auto" w:line="240" w:before="0" w:after="0"/>
        <w:rPr>
          <w:rFonts w:eastAsia="TimesNewRomanPSMT"/>
          <w:color w:val="000000"/>
          <w:szCs w:val="24"/>
        </w:rPr>
      </w:pPr>
      <w:r>
        <w:rPr>
          <w:rFonts w:eastAsia="TimesNewRomanPSMT"/>
          <w:color w:val="000000"/>
          <w:szCs w:val="24"/>
        </w:rPr>
        <w:t>Nello specifico i volontari saranno impiegati in servizi di accompagnamento dei ciechi civili assegnati, in relazione ai propri personali bisogni, in particolare:</w:t>
      </w:r>
    </w:p>
    <w:p>
      <w:pPr>
        <w:pStyle w:val="Normal"/>
        <w:suppressAutoHyphens w:val="false"/>
        <w:spacing w:lineRule="auto" w:line="240" w:before="0" w:after="0"/>
        <w:rPr>
          <w:rFonts w:eastAsia="TimesNewRomanPS-BoldMT"/>
          <w:b/>
          <w:b/>
          <w:bCs/>
          <w:color w:val="000000"/>
          <w:szCs w:val="24"/>
        </w:rPr>
      </w:pPr>
      <w:r>
        <w:rPr>
          <w:rFonts w:eastAsia="TimesNewRomanPS-BoldMT"/>
          <w:b/>
          <w:bCs/>
          <w:color w:val="000000"/>
          <w:szCs w:val="24"/>
        </w:rPr>
        <w:t>1. Servizi di accompagnamento per recarsi sul posto di lavoro;</w:t>
      </w:r>
    </w:p>
    <w:p>
      <w:pPr>
        <w:pStyle w:val="Normal"/>
        <w:suppressAutoHyphens w:val="false"/>
        <w:spacing w:lineRule="auto" w:line="240" w:before="0" w:after="0"/>
        <w:rPr>
          <w:rFonts w:eastAsia="TimesNewRomanPS-BoldMT"/>
          <w:b/>
          <w:b/>
          <w:bCs/>
          <w:color w:val="000000"/>
          <w:szCs w:val="24"/>
        </w:rPr>
      </w:pPr>
      <w:r>
        <w:rPr>
          <w:rFonts w:eastAsia="TimesNewRomanPSMT"/>
          <w:b/>
          <w:bCs/>
          <w:i/>
          <w:iCs/>
          <w:color w:val="000000"/>
          <w:szCs w:val="24"/>
        </w:rPr>
        <w:t xml:space="preserve">2. </w:t>
      </w:r>
      <w:r>
        <w:rPr>
          <w:rFonts w:eastAsia="TimesNewRomanPS-BoldMT"/>
          <w:b/>
          <w:bCs/>
          <w:color w:val="000000"/>
          <w:szCs w:val="24"/>
        </w:rPr>
        <w:t>Servizi di accompagnamento per disbrigo pratiche varie legate alla quotidianità;</w:t>
      </w:r>
    </w:p>
    <w:p>
      <w:pPr>
        <w:pStyle w:val="Normal"/>
        <w:suppressAutoHyphens w:val="false"/>
        <w:spacing w:lineRule="auto" w:line="240" w:before="0" w:after="0"/>
        <w:rPr>
          <w:rFonts w:eastAsia="TimesNewRomanPSMT"/>
          <w:i/>
          <w:i/>
          <w:iCs/>
          <w:color w:val="000000"/>
          <w:szCs w:val="24"/>
        </w:rPr>
      </w:pPr>
      <w:r>
        <w:rPr>
          <w:rFonts w:eastAsia="TimesNewRomanPS-BoldMT"/>
          <w:b/>
          <w:bCs/>
          <w:color w:val="000000"/>
          <w:szCs w:val="24"/>
        </w:rPr>
        <w:t xml:space="preserve">3. Servizi di accompagnamento per visite mediche </w:t>
      </w:r>
      <w:r>
        <w:rPr>
          <w:rFonts w:eastAsia="TimesNewRomanPSMT"/>
          <w:i/>
          <w:iCs/>
          <w:color w:val="000000"/>
          <w:szCs w:val="24"/>
        </w:rPr>
        <w:t>(presso studi medici, ambulatori, centri di riabilitazione etc.)</w:t>
      </w:r>
    </w:p>
    <w:p>
      <w:pPr>
        <w:pStyle w:val="Normal"/>
        <w:suppressAutoHyphens w:val="false"/>
        <w:spacing w:lineRule="auto" w:line="240" w:before="0" w:after="0"/>
        <w:rPr>
          <w:rFonts w:eastAsia="TimesNewRomanPS-BoldMT"/>
          <w:b/>
          <w:b/>
          <w:bCs/>
          <w:color w:val="000000"/>
          <w:szCs w:val="24"/>
        </w:rPr>
      </w:pPr>
      <w:r>
        <w:rPr>
          <w:rFonts w:eastAsia="TimesNewRomanPS-BoldMT"/>
          <w:b/>
          <w:bCs/>
          <w:color w:val="000000"/>
          <w:szCs w:val="24"/>
        </w:rPr>
        <w:t>4. Servizi di accompagnamento in favore di ciechi civili che svolgono attività sociali;</w:t>
      </w:r>
    </w:p>
    <w:p>
      <w:pPr>
        <w:pStyle w:val="Normal"/>
        <w:suppressAutoHyphens w:val="false"/>
        <w:spacing w:lineRule="auto" w:line="240" w:before="0" w:after="0"/>
        <w:jc w:val="both"/>
        <w:rPr>
          <w:rFonts w:eastAsia="TimesNewRomanPS-BoldMT"/>
          <w:color w:val="000000"/>
          <w:szCs w:val="24"/>
        </w:rPr>
      </w:pPr>
      <w:r>
        <w:rPr>
          <w:rFonts w:eastAsia="TimesNewRomanPS-BoldMT"/>
          <w:b/>
          <w:bCs/>
          <w:color w:val="000000"/>
          <w:szCs w:val="24"/>
        </w:rPr>
        <w:t>5. Iniziative legate al miglioramento generale dell'autonomia e all'integrazione sociale del cieco civile</w:t>
      </w:r>
      <w:r>
        <w:rPr>
          <w:rFonts w:eastAsia="TimesNewRomanPS-BoldMT"/>
          <w:color w:val="000000"/>
          <w:szCs w:val="24"/>
        </w:rPr>
        <w:t>, quali:</w:t>
      </w:r>
    </w:p>
    <w:p>
      <w:pPr>
        <w:pStyle w:val="ListParagraph"/>
        <w:numPr>
          <w:ilvl w:val="0"/>
          <w:numId w:val="6"/>
        </w:numPr>
        <w:suppressAutoHyphens w:val="false"/>
        <w:spacing w:lineRule="auto" w:line="240" w:before="0" w:after="0"/>
        <w:ind w:left="284" w:hanging="284"/>
        <w:contextualSpacing/>
        <w:jc w:val="both"/>
        <w:rPr>
          <w:rFonts w:eastAsia="TimesNewRomanPSMT"/>
          <w:color w:val="000000"/>
          <w:szCs w:val="24"/>
        </w:rPr>
      </w:pPr>
      <w:r>
        <w:rPr>
          <w:rFonts w:eastAsia="TimesNewRomanPS-BoldMT"/>
          <w:color w:val="000000"/>
          <w:szCs w:val="24"/>
        </w:rPr>
        <w:t>la</w:t>
      </w:r>
      <w:r>
        <w:rPr>
          <w:rFonts w:eastAsia="TimesNewRomanPS-BoldMT"/>
          <w:b/>
          <w:bCs/>
          <w:color w:val="000000"/>
          <w:szCs w:val="24"/>
        </w:rPr>
        <w:t xml:space="preserve"> </w:t>
      </w:r>
      <w:r>
        <w:rPr>
          <w:rFonts w:eastAsia="TimesNewRomanPSMT"/>
          <w:color w:val="000000"/>
          <w:szCs w:val="24"/>
        </w:rPr>
        <w:t xml:space="preserve">partecipazione ad attività sociali, ricreative, sportive, culturali e religiose, promosse dalla scrivente Sezione Territoriale Iblea, </w:t>
      </w:r>
    </w:p>
    <w:p>
      <w:pPr>
        <w:pStyle w:val="ListParagraph"/>
        <w:numPr>
          <w:ilvl w:val="0"/>
          <w:numId w:val="6"/>
        </w:numPr>
        <w:suppressAutoHyphens w:val="false"/>
        <w:spacing w:lineRule="auto" w:line="240" w:before="0" w:after="0"/>
        <w:ind w:left="284" w:hanging="284"/>
        <w:contextualSpacing/>
        <w:jc w:val="both"/>
        <w:rPr>
          <w:rFonts w:eastAsia="TimesNewRomanPSMT"/>
          <w:i/>
          <w:i/>
          <w:iCs/>
          <w:color w:val="000000"/>
          <w:szCs w:val="24"/>
        </w:rPr>
      </w:pPr>
      <w:r>
        <w:rPr>
          <w:rFonts w:eastAsia="TimesNewRomanPSMT"/>
          <w:color w:val="000000"/>
          <w:szCs w:val="24"/>
        </w:rPr>
        <w:t xml:space="preserve">la lettura della corrispondenza, la verifica di documentazione delle utenze domestiche </w:t>
      </w:r>
      <w:r>
        <w:rPr>
          <w:rFonts w:eastAsia="TimesNewRomanPSMT"/>
          <w:i/>
          <w:iCs/>
          <w:color w:val="000000"/>
          <w:szCs w:val="24"/>
        </w:rPr>
        <w:t xml:space="preserve">(Energia elettrica, Telefono, servizi postali e bancari), </w:t>
      </w:r>
    </w:p>
    <w:p>
      <w:pPr>
        <w:pStyle w:val="ListParagraph"/>
        <w:numPr>
          <w:ilvl w:val="0"/>
          <w:numId w:val="6"/>
        </w:numPr>
        <w:suppressAutoHyphens w:val="false"/>
        <w:spacing w:lineRule="auto" w:line="240" w:before="0" w:after="0"/>
        <w:ind w:left="284" w:hanging="284"/>
        <w:contextualSpacing/>
        <w:jc w:val="both"/>
        <w:rPr>
          <w:szCs w:val="24"/>
        </w:rPr>
      </w:pPr>
      <w:r>
        <w:rPr>
          <w:rFonts w:eastAsia="TimesNewRomanPSMT"/>
          <w:color w:val="000000"/>
          <w:szCs w:val="24"/>
        </w:rPr>
        <w:t xml:space="preserve">la registrazione su supporti magnetici </w:t>
      </w:r>
      <w:r>
        <w:rPr>
          <w:rFonts w:eastAsia="TimesNewRomanPSMT"/>
          <w:i/>
          <w:iCs/>
          <w:color w:val="000000"/>
          <w:szCs w:val="24"/>
        </w:rPr>
        <w:t>(audiocassette</w:t>
      </w:r>
      <w:r>
        <w:rPr>
          <w:rFonts w:eastAsia="TimesNewRomanPSMT"/>
          <w:color w:val="000000"/>
          <w:szCs w:val="24"/>
        </w:rPr>
        <w:t>);</w:t>
      </w:r>
    </w:p>
    <w:p>
      <w:pPr>
        <w:pStyle w:val="ListParagraph"/>
        <w:numPr>
          <w:ilvl w:val="0"/>
          <w:numId w:val="6"/>
        </w:numPr>
        <w:suppressAutoHyphens w:val="false"/>
        <w:spacing w:lineRule="auto" w:line="240" w:before="0" w:after="0"/>
        <w:ind w:left="284" w:hanging="284"/>
        <w:contextualSpacing/>
        <w:jc w:val="both"/>
        <w:rPr>
          <w:szCs w:val="24"/>
        </w:rPr>
      </w:pPr>
      <w:r>
        <w:rPr>
          <w:rFonts w:eastAsia="TimesNewRomanPSMT"/>
          <w:szCs w:val="24"/>
        </w:rPr>
        <w:t>passeggiate, escursioni individuali e collettive.</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Tutti i servizi di accompagnamento sopra indicati saranno effettuati a piedi, con mezzi pubblici o con l'impiego di automobili autorizzate in ottemperanza alle vigenti disposizioni in vigore e regolamentate dal Servizio Civile Universale.</w:t>
      </w:r>
    </w:p>
    <w:p>
      <w:pPr>
        <w:pStyle w:val="Normal"/>
        <w:suppressAutoHyphens w:val="false"/>
        <w:spacing w:lineRule="auto" w:line="240" w:before="0" w:after="0"/>
        <w:jc w:val="both"/>
        <w:rPr>
          <w:rFonts w:eastAsia="TimesNewRomanPSMT"/>
          <w:i/>
          <w:i/>
          <w:iCs/>
          <w:color w:val="000000"/>
          <w:szCs w:val="24"/>
        </w:rPr>
      </w:pPr>
      <w:r>
        <w:rPr>
          <w:rFonts w:eastAsia="TimesNewRomanPSMT"/>
          <w:color w:val="000000"/>
          <w:szCs w:val="24"/>
        </w:rPr>
        <w:t xml:space="preserve">Ai volontari saranno assegnati orari di servizio tali da corrispondere alla quantità ed alla qualità delle richieste. Il servizio sarà esplicato di norma </w:t>
      </w:r>
      <w:r>
        <w:rPr>
          <w:rFonts w:eastAsia="TimesNewRomanPSMT"/>
          <w:b/>
          <w:bCs/>
          <w:color w:val="000000"/>
          <w:szCs w:val="24"/>
          <w:u w:val="single"/>
        </w:rPr>
        <w:t>dal lunedì al venerdì per complessive 25 ore settimanali</w:t>
      </w:r>
      <w:r>
        <w:rPr>
          <w:rFonts w:eastAsia="TimesNewRomanPSMT"/>
          <w:color w:val="000000"/>
          <w:szCs w:val="24"/>
        </w:rPr>
        <w:t xml:space="preserve">, eccezionalmente, previo assenso degli operatori volontari, il sabato ed anche la domenica, in occasione esclusivamente di eventi particolari ed eccezionali, quali: </w:t>
      </w:r>
      <w:r>
        <w:rPr>
          <w:rFonts w:eastAsia="TimesNewRomanPSMT"/>
          <w:i/>
          <w:iCs/>
          <w:color w:val="000000"/>
          <w:szCs w:val="24"/>
        </w:rPr>
        <w:t>le assemblee dei non vedenti, i convegni sulla disabilità, le escursioni ed altre attività culturali di interesse del richiedente o specifici bisogni dello stesso.</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Gli Operatori Volontari recupereranno, attraverso riposi compensativi, le eventuali ore di servizio svolte in eccesso.</w:t>
      </w:r>
    </w:p>
    <w:p>
      <w:pPr>
        <w:pStyle w:val="Normal"/>
        <w:suppressAutoHyphens w:val="false"/>
        <w:spacing w:lineRule="auto" w:line="240" w:before="0" w:after="0"/>
        <w:rPr>
          <w:rFonts w:eastAsia="TimesNewRomanPSMT"/>
          <w:i/>
          <w:i/>
          <w:iCs/>
          <w:color w:val="000000"/>
          <w:szCs w:val="24"/>
        </w:rPr>
      </w:pPr>
      <w:r>
        <w:rPr>
          <w:rFonts w:eastAsia="TimesNewRomanPSMT"/>
          <w:color w:val="000000"/>
          <w:szCs w:val="24"/>
        </w:rPr>
        <w:t xml:space="preserve">Fermo restando che l’orario di servizio sarà articolato in maniera continuativa, la flessibilità oraria richiesta è sia di tipo orizzontale </w:t>
      </w:r>
      <w:r>
        <w:rPr>
          <w:rFonts w:eastAsia="TimesNewRomanPSMT"/>
          <w:iCs/>
          <w:color w:val="000000"/>
          <w:szCs w:val="24"/>
        </w:rPr>
        <w:t xml:space="preserve">(per es. ripartire nelle 5 giornate di lavoro il monte orario settimanale di 25 ore) </w:t>
      </w:r>
      <w:r>
        <w:rPr>
          <w:rFonts w:eastAsia="TimesNewRomanPSMT"/>
          <w:color w:val="000000"/>
          <w:szCs w:val="24"/>
        </w:rPr>
        <w:t xml:space="preserve">sia in senso verticale </w:t>
      </w:r>
      <w:r>
        <w:rPr>
          <w:rFonts w:eastAsia="TimesNewRomanPSMT"/>
          <w:iCs/>
          <w:color w:val="000000"/>
          <w:szCs w:val="24"/>
        </w:rPr>
        <w:t>(nel caso di eventi eccezionali debitamente concordati con il volontario assegnato).</w:t>
      </w:r>
    </w:p>
    <w:p>
      <w:pPr>
        <w:pStyle w:val="Normal"/>
        <w:suppressAutoHyphens w:val="false"/>
        <w:spacing w:lineRule="auto" w:line="240" w:before="0" w:after="0"/>
        <w:rPr>
          <w:rFonts w:eastAsia="TimesNewRomanPSMT"/>
          <w:i/>
          <w:i/>
          <w:iCs/>
          <w:color w:val="000000"/>
          <w:szCs w:val="24"/>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 xml:space="preserve">Gli operatori volontari impegnati nel progetto </w:t>
      </w:r>
      <w:r>
        <w:rPr>
          <w:rFonts w:eastAsia="TimesNewRomanPS-BoldMT"/>
          <w:b/>
          <w:bCs/>
          <w:i/>
          <w:iCs/>
          <w:color w:val="000000"/>
          <w:szCs w:val="24"/>
        </w:rPr>
        <w:t>CIECHI IN TERRA IBLEA 2023 ART. 40 - RAGUSA</w:t>
      </w:r>
      <w:r>
        <w:rPr>
          <w:rFonts w:eastAsia="TimesNewRomanPSMT"/>
          <w:color w:val="000000"/>
          <w:szCs w:val="24"/>
        </w:rPr>
        <w:t>, avranno modo di vivere e confrontarsi con situazioni di ampia valenza formativa, di riflettere sul valore della solidarietà civile, dell’aiuto reciproco e delle pari opportunità, principi sanciti dall’ordinamento costituzionale, la cui difesa coincide quindi con la difesa alternativa (e non violenta) della Patria.</w:t>
      </w:r>
    </w:p>
    <w:p>
      <w:pPr>
        <w:pStyle w:val="Normal"/>
        <w:suppressAutoHyphens w:val="false"/>
        <w:spacing w:lineRule="auto" w:line="240" w:before="0" w:after="0"/>
        <w:jc w:val="both"/>
        <w:rPr>
          <w:rFonts w:eastAsia="TimesNewRomanPSMT"/>
          <w:color w:val="000000"/>
          <w:szCs w:val="24"/>
        </w:rPr>
      </w:pPr>
      <w:r>
        <w:rPr>
          <w:rFonts w:eastAsia="TimesNewRomanPSMT"/>
          <w:color w:val="000000"/>
          <w:szCs w:val="24"/>
        </w:rPr>
        <w:t>La presente iniziativa progettuale mira altresì, ad offrire un’importante occasione di crescita personale, culturale e professionale all’operatore volontario del Servizio Civile Universale, consentendo allo stesso di:</w:t>
      </w:r>
    </w:p>
    <w:p>
      <w:pPr>
        <w:pStyle w:val="ListParagraph"/>
        <w:numPr>
          <w:ilvl w:val="0"/>
          <w:numId w:val="7"/>
        </w:numPr>
        <w:suppressAutoHyphens w:val="false"/>
        <w:spacing w:lineRule="auto" w:line="240" w:before="0" w:after="0"/>
        <w:contextualSpacing/>
        <w:jc w:val="both"/>
        <w:rPr>
          <w:rFonts w:eastAsia="TimesNewRomanPSMT"/>
          <w:color w:val="000000"/>
          <w:szCs w:val="24"/>
        </w:rPr>
      </w:pPr>
      <w:r>
        <w:rPr>
          <w:rFonts w:eastAsia="TimesNewRomanPSMT"/>
          <w:color w:val="000000"/>
          <w:szCs w:val="24"/>
        </w:rPr>
        <w:t>creare uno spazio di coinvolgimento nelle attività dell’ente, attraverso la sperimentazione di una dimensione di vita comunitaria basata sull’accoglienza, la condivisione e la nonviolenza qualificando l’operatore volontario che porta un plusvalore alle attività stesse.</w:t>
      </w:r>
    </w:p>
    <w:p>
      <w:pPr>
        <w:pStyle w:val="ListParagraph"/>
        <w:numPr>
          <w:ilvl w:val="0"/>
          <w:numId w:val="7"/>
        </w:numPr>
        <w:suppressAutoHyphens w:val="false"/>
        <w:spacing w:lineRule="auto" w:line="240" w:before="0" w:after="0"/>
        <w:contextualSpacing/>
        <w:jc w:val="both"/>
        <w:rPr>
          <w:rFonts w:eastAsia="TimesNewRomanPSMT"/>
          <w:color w:val="000000"/>
          <w:szCs w:val="24"/>
        </w:rPr>
      </w:pPr>
      <w:r>
        <w:rPr>
          <w:rFonts w:eastAsia="TimesNewRomanPSMT"/>
          <w:color w:val="000000"/>
          <w:szCs w:val="24"/>
        </w:rPr>
        <w:t>permettere all’operatore volontario di acquisire un’esperienza nuova e differenziata: in maniera diretta, tramite lo stretto contatto con il minorato della vista, in maniera indiretta, attraverso lo sviluppo di competenze acquisite che potranno essere valutate positivamente anche in merito alle possibilità di inserimento professionale in analoghi enti pubblici o privati operanti nel settore della disabilità, del terzo settore in genere o spendibili nella quotidianità della vita sociale;</w:t>
      </w:r>
    </w:p>
    <w:p>
      <w:pPr>
        <w:pStyle w:val="ListParagraph"/>
        <w:numPr>
          <w:ilvl w:val="0"/>
          <w:numId w:val="7"/>
        </w:numPr>
        <w:suppressAutoHyphens w:val="false"/>
        <w:spacing w:lineRule="auto" w:line="240" w:before="0" w:after="0"/>
        <w:contextualSpacing/>
        <w:jc w:val="both"/>
        <w:rPr>
          <w:rFonts w:eastAsia="TimesNewRomanPSMT"/>
          <w:color w:val="000000"/>
          <w:szCs w:val="24"/>
        </w:rPr>
      </w:pPr>
      <w:r>
        <w:rPr>
          <w:rFonts w:eastAsia="TimesNewRomanPSMT"/>
          <w:color w:val="000000"/>
          <w:szCs w:val="24"/>
        </w:rPr>
        <w:t>offrire un’occasione istituzionalmente riconosciuta di formazione civica attraverso un’esperienza scelta volontariamente, volta da una parte alla crescita personale, dall’altra all’accrescimento di competenze di base specifico-professionali. Nel quadro delle finalità proprie del Servizio Civile Universale, inteso come strumento rivolto a far acquisire ai volontari una coscienza civica,una sensibilità sociale, un’attenzione per l’altro e per il diverso, sia esso diverso culturalmente, o per sesso, o per età, o diversamente abile, obiettivo fondamentale di tale progetto è permettere l’acquisizione da parte dei giovani volontari di una educazione e di una conoscenza delle tematiche legate alla disabilità.</w:t>
      </w:r>
    </w:p>
    <w:p>
      <w:pPr>
        <w:pStyle w:val="Normal"/>
        <w:numPr>
          <w:ilvl w:val="0"/>
          <w:numId w:val="7"/>
        </w:numPr>
        <w:suppressAutoHyphens w:val="false"/>
        <w:spacing w:lineRule="auto" w:line="240" w:before="0" w:after="0"/>
        <w:jc w:val="both"/>
        <w:rPr>
          <w:rFonts w:eastAsia="TimesNewRomanPSMT"/>
          <w:color w:val="000000"/>
          <w:szCs w:val="24"/>
        </w:rPr>
      </w:pPr>
      <w:r>
        <w:rPr>
          <w:rFonts w:eastAsia="TimesNewRomanPSMT"/>
          <w:color w:val="000000"/>
          <w:szCs w:val="24"/>
        </w:rPr>
        <w:t>Per le premesse sopra esposte - oltre alla partecipazione dei volontari a tutte le fasi progettuali (che costituiscono per ciascun singolo volontario una fonte di formazione continua) - saranno rilevanti le seguenti iniziative a favore dei volontari da attivare con il presente progetto, in particolare saranno realizzati una serie di incontri tra il personale dell’ente e i volontari per verificare l’andamento del progetto sia dal punto di vista qualitativo che quantitativo:</w:t>
      </w:r>
    </w:p>
    <w:p>
      <w:pPr>
        <w:pStyle w:val="ListParagraph"/>
        <w:numPr>
          <w:ilvl w:val="0"/>
          <w:numId w:val="7"/>
        </w:numPr>
        <w:suppressAutoHyphens w:val="false"/>
        <w:spacing w:lineRule="auto" w:line="240" w:before="0" w:after="0"/>
        <w:ind w:left="567" w:hanging="360"/>
        <w:contextualSpacing/>
        <w:jc w:val="both"/>
        <w:rPr>
          <w:rFonts w:eastAsia="TimesNewRomanPSMT"/>
          <w:color w:val="000000"/>
          <w:szCs w:val="24"/>
        </w:rPr>
      </w:pPr>
      <w:r>
        <w:rPr>
          <w:rFonts w:eastAsia="TimesNewRomanPSMT"/>
          <w:color w:val="000000"/>
          <w:szCs w:val="24"/>
        </w:rPr>
        <w:t>un primo incontro, da realizzare durante la fase di avvio del progetto, ha l’obiettivo di coinvolgere il volontario rendendolo partecipe delle problematiche connesse alla cecità. Questo incontro verrà realizzato alla presenza di tutto il personale della Struttura coinvolto dal progetto (OLP e responsabili della struttura territoriale UICI) in modo che fin dalle fasi iniziali di possano creare quelle sinergie che possano favorire il buon andamento del progetto.</w:t>
      </w:r>
    </w:p>
    <w:p>
      <w:pPr>
        <w:pStyle w:val="ListParagraph"/>
        <w:numPr>
          <w:ilvl w:val="0"/>
          <w:numId w:val="7"/>
        </w:numPr>
        <w:suppressAutoHyphens w:val="false"/>
        <w:spacing w:lineRule="auto" w:line="240" w:before="0" w:after="0"/>
        <w:contextualSpacing/>
        <w:jc w:val="both"/>
        <w:rPr>
          <w:rFonts w:eastAsia="TimesNewRomanPSMT"/>
          <w:color w:val="000000"/>
          <w:szCs w:val="24"/>
        </w:rPr>
      </w:pPr>
      <w:r>
        <w:rPr>
          <w:rFonts w:eastAsia="TimesNewRomanPSMT"/>
          <w:color w:val="000000"/>
          <w:szCs w:val="24"/>
        </w:rPr>
        <w:t>Gli incontri successivi verranno realizzati con cadenza periodica ed avranno l’obiettivo di verificare lo stato di avanzamento del progetto e di individuare i punti di forza e di debolezza emersi durante la realizzazione dello stesso. Tutti gli incontri verranno realizzati in gruppo in modo da promuovere il confronto tra i volontari e rafforzare il senso di “gruppo” nei giovani coinvolti nel progetto. Qualora dovessero emergere particolari esigenze all’interno del “gruppo” che richiedano approfondimenti, si potranno prevedere anche degli incontri con i singoli volontari ai quali seguiranno, in ogni caso, incontri di gruppo per il confronto.</w:t>
      </w:r>
    </w:p>
    <w:p>
      <w:pPr>
        <w:pStyle w:val="Normal"/>
        <w:widowControl/>
        <w:numPr>
          <w:ilvl w:val="0"/>
          <w:numId w:val="0"/>
        </w:numPr>
        <w:suppressAutoHyphens w:val="false"/>
        <w:bidi w:val="0"/>
        <w:spacing w:lineRule="auto" w:line="240" w:before="0" w:after="0"/>
        <w:ind w:left="57" w:right="0" w:hanging="0"/>
        <w:jc w:val="both"/>
        <w:rPr>
          <w:rFonts w:eastAsia="TimesNewRomanPSMT"/>
          <w:color w:val="000000"/>
          <w:szCs w:val="24"/>
        </w:rPr>
      </w:pPr>
      <w:r>
        <w:rPr>
          <w:rFonts w:eastAsia="TimesNewRomanPSMT"/>
          <w:color w:val="000000"/>
          <w:szCs w:val="24"/>
        </w:rPr>
        <w:t>Oltre all’incontro propedeutico già citato, si prevede la realizzazione di momenti di confronto periodici tra gli OLP e il personale della struttura territoriale UICI che viene a contatto diretto con i volontari. Obiettivo di tali incontri è verificare l’andamento del progetto dal punto di vista relazionale e di crescita dei volontari.</w:t>
      </w:r>
    </w:p>
    <w:p>
      <w:pPr>
        <w:pStyle w:val="Normal"/>
        <w:widowControl/>
        <w:numPr>
          <w:ilvl w:val="0"/>
          <w:numId w:val="0"/>
        </w:numPr>
        <w:suppressAutoHyphens w:val="false"/>
        <w:bidi w:val="0"/>
        <w:spacing w:lineRule="auto" w:line="240" w:before="0" w:after="0"/>
        <w:ind w:left="0" w:right="0" w:hanging="0"/>
        <w:jc w:val="both"/>
        <w:rPr>
          <w:rFonts w:eastAsia="TimesNewRomanPSMT"/>
          <w:color w:val="000000"/>
          <w:szCs w:val="24"/>
        </w:rPr>
      </w:pPr>
      <w:r>
        <w:rPr>
          <w:rFonts w:eastAsia="TimesNewRomanPSMT"/>
          <w:color w:val="000000"/>
          <w:szCs w:val="24"/>
        </w:rPr>
        <w:t>Poiché l’Ente ha tra gli obiettivi di progetto la crescita del volontario, la realizzazione di questi incontri di monitoraggio e verifica risulta di primaria importanza per il controllo del raggiungimento dell’obiettivo stesso. In questa sede verranno evidenziati i comportamenti degli operatori volontari durante lo svolgimento del servizio, le relazioni instaurate tra i volontari e con il personale della Struttura.</w:t>
      </w:r>
    </w:p>
    <w:p>
      <w:pPr>
        <w:pStyle w:val="Normal"/>
        <w:widowControl/>
        <w:numPr>
          <w:ilvl w:val="0"/>
          <w:numId w:val="0"/>
        </w:numPr>
        <w:suppressAutoHyphens w:val="false"/>
        <w:bidi w:val="0"/>
        <w:spacing w:lineRule="auto" w:line="240" w:before="0" w:after="0"/>
        <w:ind w:left="0" w:right="0" w:hanging="0"/>
        <w:jc w:val="both"/>
        <w:rPr>
          <w:rFonts w:eastAsia="TimesNewRomanPS-BoldMT"/>
          <w:b/>
          <w:b/>
          <w:bCs/>
          <w:color w:val="000000"/>
          <w:szCs w:val="24"/>
        </w:rPr>
      </w:pPr>
      <w:r>
        <w:rPr>
          <w:rFonts w:eastAsia="TimesNewRomanPSMT"/>
          <w:color w:val="000000"/>
          <w:szCs w:val="24"/>
        </w:rPr>
        <w:t xml:space="preserve">Inoltre gli operatori volontari avranno modo di arricchire ed ampliare, nell’ambito dell’intera esperienza progettuale, le proprie conoscenze in tematiche afferenti il </w:t>
      </w:r>
      <w:r>
        <w:rPr>
          <w:rFonts w:eastAsia="TimesNewRomanPS-BoldMT"/>
          <w:b/>
          <w:bCs/>
          <w:color w:val="000000"/>
          <w:szCs w:val="24"/>
        </w:rPr>
        <w:t>“terzo settore”.</w:t>
      </w:r>
    </w:p>
    <w:p>
      <w:pPr>
        <w:pStyle w:val="Normal"/>
        <w:suppressAutoHyphens w:val="false"/>
        <w:spacing w:lineRule="auto" w:line="240" w:before="0" w:after="0"/>
        <w:jc w:val="both"/>
        <w:rPr>
          <w:rFonts w:eastAsia="TimesNewRomanPS-BoldMT"/>
          <w:b/>
          <w:b/>
          <w:bCs/>
          <w:color w:val="000000"/>
          <w:szCs w:val="24"/>
        </w:rPr>
      </w:pPr>
      <w:r>
        <w:rPr/>
      </w:r>
    </w:p>
    <w:p>
      <w:pPr>
        <w:pStyle w:val="Normal"/>
        <w:suppressAutoHyphens w:val="false"/>
        <w:spacing w:lineRule="auto" w:line="240" w:before="0" w:after="0"/>
        <w:jc w:val="both"/>
        <w:rPr>
          <w:rFonts w:eastAsia="TimesNewRomanPS-BoldMT"/>
          <w:b/>
          <w:b/>
          <w:bCs/>
          <w:color w:val="000000"/>
          <w:szCs w:val="24"/>
        </w:rPr>
      </w:pPr>
      <w:r>
        <w:rPr/>
      </w:r>
    </w:p>
    <w:p>
      <w:pPr>
        <w:pStyle w:val="Normal"/>
        <w:suppressAutoHyphens w:val="false"/>
        <w:spacing w:lineRule="auto" w:line="240" w:before="0" w:after="0"/>
        <w:jc w:val="both"/>
        <w:rPr>
          <w:rFonts w:eastAsia="TimesNewRomanPS-BoldMT"/>
          <w:b/>
          <w:b/>
          <w:bCs/>
          <w:color w:val="000000"/>
          <w:szCs w:val="24"/>
        </w:rPr>
      </w:pPr>
      <w:r>
        <w:rPr/>
      </w:r>
      <w:r>
        <w:br w:type="page"/>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pageBreakBefore/>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pBdr>
                <w:top w:val="single" w:sz="4" w:space="1" w:color="000000"/>
                <w:left w:val="single" w:sz="4" w:space="4" w:color="000000"/>
                <w:bottom w:val="single" w:sz="4" w:space="1" w:color="000000"/>
                <w:right w:val="single" w:sz="4" w:space="4" w:color="000000"/>
              </w:pBdr>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pBdr>
                <w:top w:val="single" w:sz="4" w:space="1" w:color="000000"/>
                <w:left w:val="single" w:sz="4" w:space="4" w:color="000000"/>
                <w:bottom w:val="single" w:sz="4" w:space="1" w:color="000000"/>
                <w:right w:val="single" w:sz="4" w:space="4" w:color="000000"/>
              </w:pBdr>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Sezione Territoriale “G. Fucà” di RAGUSA</w:t>
            </w:r>
          </w:p>
          <w:p>
            <w:pPr>
              <w:pStyle w:val="ListParagraph"/>
              <w:widowControl w:val="false"/>
              <w:pBdr>
                <w:top w:val="single" w:sz="4" w:space="1" w:color="000000"/>
                <w:left w:val="single" w:sz="4" w:space="4" w:color="000000"/>
                <w:bottom w:val="single" w:sz="4" w:space="1" w:color="000000"/>
                <w:right w:val="single" w:sz="4" w:space="4" w:color="000000"/>
              </w:pBdr>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G. Fucà n. 2/B</w:t>
              <w:tab/>
              <w:t xml:space="preserve"> cap   97100  RAGUSA</w:t>
            </w:r>
          </w:p>
          <w:p>
            <w:pPr>
              <w:pStyle w:val="ListParagraph"/>
              <w:widowControl w:val="false"/>
              <w:pBdr>
                <w:top w:val="single" w:sz="4" w:space="1" w:color="000000"/>
                <w:left w:val="single" w:sz="4" w:space="4" w:color="000000"/>
                <w:bottom w:val="single" w:sz="4" w:space="1" w:color="000000"/>
                <w:right w:val="single" w:sz="4" w:space="4" w:color="000000"/>
              </w:pBdr>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Tel.: 0932.247252 – 0932.622201 – Mob. 351.8552818   </w:t>
            </w:r>
          </w:p>
          <w:p>
            <w:pPr>
              <w:pStyle w:val="ListParagraph"/>
              <w:widowControl w:val="false"/>
              <w:pBdr>
                <w:top w:val="single" w:sz="4" w:space="1" w:color="000000"/>
                <w:left w:val="single" w:sz="4" w:space="4" w:color="000000"/>
                <w:bottom w:val="single" w:sz="4" w:space="1" w:color="000000"/>
                <w:right w:val="single" w:sz="4" w:space="4" w:color="000000"/>
              </w:pBdr>
              <w:tabs>
                <w:tab w:val="clear" w:pos="720"/>
                <w:tab w:val="left" w:pos="426" w:leader="none"/>
              </w:tabs>
              <w:suppressAutoHyphens w:val="true"/>
              <w:bidi w:val="0"/>
              <w:spacing w:lineRule="auto" w:line="240" w:before="0" w:after="0"/>
              <w:ind w:left="0" w:right="0" w:hanging="0"/>
              <w:contextualSpacing w:val="false"/>
              <w:jc w:val="left"/>
              <w:rPr/>
            </w:pPr>
            <w:r>
              <w:rPr/>
              <w:t xml:space="preserve">e-mail: </w:t>
            </w:r>
            <w:hyperlink r:id="rId3">
              <w:r>
                <w:rPr>
                  <w:rStyle w:val="CollegamentoInternet"/>
                </w:rPr>
                <w:t>uicrg@uici.it</w:t>
              </w:r>
            </w:hyperlink>
            <w:r>
              <w:rPr/>
              <w:t xml:space="preserve">  pec: </w:t>
            </w:r>
            <w:hyperlink r:id="rId4">
              <w:r>
                <w:rPr>
                  <w:rStyle w:val="CollegamentoInternet"/>
                </w:rPr>
                <w:t>uniciechi.ragusa@pec.it</w:t>
              </w:r>
            </w:hyperlink>
            <w:r>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r>
              <w:rPr>
                <w:b/>
                <w:bCs/>
                <w:sz w:val="26"/>
                <w:szCs w:val="26"/>
              </w:rPr>
              <w:t xml:space="preserve">  </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r>
        <w:rPr>
          <w:rFonts w:eastAsia="TimesNewRomanPSMT"/>
          <w:b w:val="false"/>
          <w:bCs w:val="false"/>
          <w:i/>
          <w:color w:val="000000"/>
          <w:szCs w:val="24"/>
        </w:rPr>
        <w:t>ATTESTATO SPECIFICO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smallCaps/>
          <w:szCs w:val="24"/>
        </w:rPr>
        <w:t xml:space="preserve">Unione Italiana Dei Ciechi e degli Ipovedenti ETS-APS    </w:t>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smallCaps/>
          <w:szCs w:val="24"/>
        </w:rPr>
        <w:t>Sezione Territoriale “G. Fucà”, - Via Giuseppe Fucà, n. 2/B – 97100 RAGUSA</w:t>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iCs/>
          <w:smallCaps/>
          <w:szCs w:val="24"/>
        </w:rPr>
        <w:t>per la formazione svolta in presenza</w:t>
      </w:r>
    </w:p>
    <w:p>
      <w:pPr>
        <w:pStyle w:val="ListParagraph"/>
        <w:numPr>
          <w:ilvl w:val="0"/>
          <w:numId w:val="0"/>
        </w:numPr>
        <w:tabs>
          <w:tab w:val="clear" w:pos="720"/>
          <w:tab w:val="left" w:pos="744" w:leader="none"/>
        </w:tabs>
        <w:spacing w:before="0" w:after="240"/>
        <w:ind w:left="782" w:hanging="0"/>
        <w:contextualSpacing/>
        <w:rPr>
          <w:b w:val="false"/>
          <w:b w:val="false"/>
          <w:bCs w:val="false"/>
          <w:i/>
          <w:i/>
        </w:rPr>
      </w:pPr>
      <w:r>
        <w:rPr>
          <w:b w:val="false"/>
          <w:bCs w:val="false"/>
          <w:i/>
        </w:rPr>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smallCaps/>
          <w:szCs w:val="24"/>
        </w:rPr>
        <w:t xml:space="preserve">Unione Italiana Dei Ciechi e degli Ipovedenti ETS-APS    </w:t>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smallCaps/>
          <w:szCs w:val="24"/>
        </w:rPr>
        <w:t xml:space="preserve">Presidenza Nazionale - Via Borgognona n. 38 – ROMA Cap 00187 </w:t>
      </w:r>
    </w:p>
    <w:p>
      <w:pPr>
        <w:pStyle w:val="ListParagraph"/>
        <w:numPr>
          <w:ilvl w:val="0"/>
          <w:numId w:val="0"/>
        </w:numPr>
        <w:tabs>
          <w:tab w:val="clear" w:pos="720"/>
          <w:tab w:val="left" w:pos="744" w:leader="none"/>
        </w:tabs>
        <w:spacing w:before="0" w:after="240"/>
        <w:ind w:left="782" w:hanging="0"/>
        <w:contextualSpacing/>
        <w:rPr>
          <w:b w:val="false"/>
          <w:b w:val="false"/>
          <w:bCs w:val="false"/>
        </w:rPr>
      </w:pPr>
      <w:r>
        <w:rPr>
          <w:rFonts w:eastAsia="Times New Roman"/>
          <w:b w:val="false"/>
          <w:bCs w:val="false"/>
          <w:iCs/>
          <w:smallCaps/>
          <w:szCs w:val="24"/>
        </w:rPr>
        <w:t>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rg@uici.it" TargetMode="External"/><Relationship Id="rId4" Type="http://schemas.openxmlformats.org/officeDocument/2006/relationships/hyperlink" Target="mailto:uniciechi.ragusa@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235</TotalTime>
  <Application>LibreOffice/7.4.2.3$Windows_X86_64 LibreOffice_project/382eef1f22670f7f4118c8c2dd222ec7ad009daf</Application>
  <AppVersion>15.0000</AppVersion>
  <Pages>8</Pages>
  <Words>3613</Words>
  <Characters>21611</Characters>
  <CharactersWithSpaces>24975</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2023-11-10T18:21:25Z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