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cs="Calibri" w:ascii="Calibri" w:hAnsi="Calibri"/>
          <w:b/>
          <w:bCs/>
          <w:color w:val="000000"/>
          <w:sz w:val="24"/>
          <w:szCs w:val="24"/>
        </w:rPr>
        <w:t>ACCOMPAGNAMENTO NON VEDENTI XXIII - ART. 40 SASSARI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suppressAutoHyphens w:val="false"/>
        <w:spacing w:lineRule="auto" w:line="240" w:before="0" w:after="0"/>
        <w:rPr>
          <w:color w:val="000000"/>
          <w:szCs w:val="24"/>
        </w:rPr>
      </w:pPr>
      <w:r>
        <w:rPr>
          <w:color w:val="000000"/>
          <w:szCs w:val="24"/>
        </w:rPr>
        <w:t xml:space="preserve">Il progetto si prefigge di risolvere i problemi di accompagnamento, integrazione e assistenza generica dei ciechi e degli ipovedenti gravi. </w:t>
      </w:r>
    </w:p>
    <w:p>
      <w:pPr>
        <w:pStyle w:val="Normal"/>
        <w:suppressAutoHyphens w:val="false"/>
        <w:spacing w:lineRule="auto" w:line="240" w:before="0" w:after="0"/>
        <w:rPr>
          <w:color w:val="000000"/>
          <w:szCs w:val="24"/>
        </w:rPr>
      </w:pPr>
      <w:r>
        <w:rPr>
          <w:color w:val="000000"/>
          <w:szCs w:val="24"/>
        </w:rPr>
        <w:t xml:space="preserve">I volontari, in generale, devono aiutare i non vedenti a recuperare autonomia e abilità per una crescita sociale e culturale e a superare i problemi di inclusione e di spostamento in ambito urbano ed extraurbano accompagnandoli: </w:t>
      </w:r>
    </w:p>
    <w:p>
      <w:pPr>
        <w:pStyle w:val="Normal"/>
        <w:suppressAutoHyphens w:val="false"/>
        <w:spacing w:lineRule="auto" w:line="240" w:before="0" w:after="0"/>
        <w:rPr>
          <w:color w:val="000000"/>
          <w:szCs w:val="24"/>
        </w:rPr>
      </w:pPr>
      <w:r>
        <w:rPr>
          <w:color w:val="000000"/>
          <w:szCs w:val="24"/>
        </w:rPr>
        <w:t xml:space="preserve">• </w:t>
      </w:r>
      <w:r>
        <w:rPr>
          <w:color w:val="000000"/>
          <w:szCs w:val="24"/>
        </w:rPr>
        <w:t xml:space="preserve">al posto di lavoro o all’Ente dove prestano attività sociale; </w:t>
      </w:r>
    </w:p>
    <w:p>
      <w:pPr>
        <w:pStyle w:val="Normal"/>
        <w:suppressAutoHyphens w:val="false"/>
        <w:spacing w:lineRule="auto" w:line="240" w:before="0" w:after="0"/>
        <w:rPr>
          <w:color w:val="000000"/>
          <w:szCs w:val="24"/>
        </w:rPr>
      </w:pPr>
      <w:r>
        <w:rPr>
          <w:color w:val="000000"/>
          <w:szCs w:val="24"/>
        </w:rPr>
        <w:t xml:space="preserve">• </w:t>
      </w:r>
      <w:r>
        <w:rPr>
          <w:color w:val="000000"/>
          <w:szCs w:val="24"/>
        </w:rPr>
        <w:t xml:space="preserve">dal medico o c/o strutture sanitarie o specialistiche per controlli periodici e costanti di fisioterapia o per patologie croniche; </w:t>
      </w:r>
    </w:p>
    <w:p>
      <w:pPr>
        <w:pStyle w:val="Normal"/>
        <w:suppressAutoHyphens w:val="false"/>
        <w:spacing w:lineRule="auto" w:line="240" w:before="0" w:after="0"/>
        <w:rPr>
          <w:color w:val="000000"/>
          <w:szCs w:val="24"/>
        </w:rPr>
      </w:pPr>
      <w:r>
        <w:rPr>
          <w:color w:val="000000"/>
          <w:szCs w:val="24"/>
        </w:rPr>
        <w:t xml:space="preserve">• </w:t>
      </w:r>
      <w:r>
        <w:rPr>
          <w:color w:val="000000"/>
          <w:szCs w:val="24"/>
        </w:rPr>
        <w:t xml:space="preserve">nei luoghi dove sono previste attività ricreative sportive, culturali, religiose, etc.; </w:t>
      </w:r>
    </w:p>
    <w:p>
      <w:pPr>
        <w:pStyle w:val="Normal"/>
        <w:suppressAutoHyphens w:val="false"/>
        <w:spacing w:lineRule="auto" w:line="240" w:before="0" w:after="0"/>
        <w:rPr>
          <w:color w:val="000000"/>
          <w:szCs w:val="24"/>
        </w:rPr>
      </w:pPr>
      <w:r>
        <w:rPr>
          <w:color w:val="000000"/>
          <w:szCs w:val="24"/>
        </w:rPr>
        <w:t xml:space="preserve">• </w:t>
      </w:r>
      <w:r>
        <w:rPr>
          <w:color w:val="000000"/>
          <w:szCs w:val="24"/>
        </w:rPr>
        <w:t xml:space="preserve">ad incontri e manifestazioni pubbliche e della società civile (associazioni di volontariato, religiose, sindacali, politiche…). </w:t>
      </w:r>
    </w:p>
    <w:p>
      <w:pPr>
        <w:pStyle w:val="Normal"/>
        <w:suppressAutoHyphens w:val="false"/>
        <w:spacing w:lineRule="auto" w:line="240" w:before="0" w:after="0"/>
        <w:rPr>
          <w:color w:val="000000"/>
          <w:szCs w:val="24"/>
        </w:rPr>
      </w:pPr>
      <w:r>
        <w:rPr>
          <w:color w:val="000000"/>
          <w:szCs w:val="24"/>
        </w:rPr>
        <w:t xml:space="preserve">I volontari effettueranno 25 ore settimanali di servizio distribuite su cinque giorni lavorativi e, eccezionalmente, anche il sabato, la domenica e in qualche giorno festivo in occasione di assemblee, convegni, manifestazioni della società civile, visite specialistiche, etc. </w:t>
      </w:r>
    </w:p>
    <w:p>
      <w:pPr>
        <w:pStyle w:val="Normal"/>
        <w:tabs>
          <w:tab w:val="clear" w:pos="720"/>
          <w:tab w:val="left" w:pos="744" w:leader="none"/>
        </w:tabs>
        <w:spacing w:before="0" w:after="0"/>
        <w:rPr>
          <w:i/>
          <w:i/>
          <w:szCs w:val="24"/>
        </w:rPr>
      </w:pPr>
      <w:r>
        <w:rPr>
          <w:color w:val="000000"/>
          <w:szCs w:val="24"/>
        </w:rPr>
        <w:t>L’eventuale orario eccedente le ore settimanali, sarà recuperato entro il mese successivo e, in ogni caso, prima della fine del servizio.</w:t>
      </w:r>
    </w:p>
    <w:p>
      <w:pPr>
        <w:pStyle w:val="Normal"/>
        <w:tabs>
          <w:tab w:val="clear" w:pos="720"/>
          <w:tab w:val="left" w:pos="744" w:leader="none"/>
        </w:tabs>
        <w:spacing w:before="0" w:after="0"/>
        <w:rPr>
          <w:i/>
          <w:i/>
          <w:szCs w:val="24"/>
        </w:rPr>
      </w:pPr>
      <w:r>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tabs>
          <w:tab w:val="clear" w:pos="720"/>
          <w:tab w:val="left" w:pos="744" w:leader="none"/>
        </w:tabs>
        <w:spacing w:before="0" w:after="0"/>
        <w:rPr>
          <w:szCs w:val="24"/>
        </w:rPr>
      </w:pPr>
      <w:r>
        <w:rPr>
          <w:szCs w:val="24"/>
        </w:rPr>
        <w:t>Il volontario seguirà le mansioni svolte dall’ OLP all’interno dell’associazione. Conoscerà e collaborerà quindi alla realizzazione delle attività che vengono svolte quotidianamente, come la registrazione di audiolibri, scrittura di testi vari per la stamperia Braille. Frequenterà anche un corso di scrittura e lettura del codice Braille;</w:t>
      </w:r>
    </w:p>
    <w:p>
      <w:pPr>
        <w:pStyle w:val="Normal"/>
        <w:tabs>
          <w:tab w:val="clear" w:pos="720"/>
          <w:tab w:val="left" w:pos="744" w:leader="none"/>
        </w:tabs>
        <w:spacing w:before="0" w:after="0"/>
        <w:rPr>
          <w:szCs w:val="24"/>
        </w:rPr>
      </w:pPr>
      <w:r>
        <w:rPr/>
        <w:t>collaborerà nella realizzazione delle attività associative quali: assemblee, riunioni, eventi e momenti d’inclusione sociale proposte dalla Sezione.</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r>
        <w:br w:type="page"/>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Sezione territoriale di Sassari</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Quarto, 3    cap 7100 Sassari…….</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rFonts w:eastAsia="Times New Roman"/>
                <w:b/>
                <w:b/>
                <w:bCs/>
                <w:szCs w:val="24"/>
              </w:rPr>
            </w:pPr>
            <w:r>
              <w:rPr>
                <w:rFonts w:eastAsia="Times New Roman"/>
              </w:rPr>
              <w:t xml:space="preserve">Tel.: 079233711   e-mail: uicss@uici.it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rFonts w:eastAsia="Times New Roman"/>
                <w:b/>
                <w:b/>
                <w:bCs/>
                <w:szCs w:val="24"/>
              </w:rPr>
            </w:pPr>
            <w:r>
              <w:rPr>
                <w:rFonts w:eastAsia="Times New Roman"/>
              </w:rPr>
              <w:t>pec: ……uicss@pec.it ……..</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10</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r>
        <w:br w:type="page"/>
      </w:r>
    </w:p>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p>
    <w:p>
      <w:pPr>
        <w:pStyle w:val="ListParagraph"/>
        <w:tabs>
          <w:tab w:val="clear" w:pos="720"/>
          <w:tab w:val="left" w:pos="142" w:leader="none"/>
        </w:tabs>
        <w:spacing w:before="0" w:after="240"/>
        <w:ind w:left="142" w:hanging="0"/>
        <w:contextualSpacing/>
        <w:rPr>
          <w:szCs w:val="24"/>
        </w:rPr>
      </w:pPr>
      <w:r>
        <w:rPr>
          <w:szCs w:val="24"/>
        </w:rPr>
        <w:t>Sulla base del protocollo d'intesa, firmato in data 20 dicembre 2017, tra la scrivente</w:t>
      </w:r>
    </w:p>
    <w:p>
      <w:pPr>
        <w:pStyle w:val="ListParagraph"/>
        <w:tabs>
          <w:tab w:val="clear" w:pos="720"/>
          <w:tab w:val="left" w:pos="142" w:leader="none"/>
        </w:tabs>
        <w:spacing w:before="0" w:after="240"/>
        <w:ind w:left="142" w:hanging="0"/>
        <w:contextualSpacing/>
        <w:rPr>
          <w:rFonts w:eastAsia="Times New Roman"/>
          <w:sz w:val="22"/>
          <w:szCs w:val="22"/>
        </w:rPr>
      </w:pPr>
      <w:r>
        <w:rPr>
          <w:rFonts w:eastAsia="Calibri"/>
          <w:b w:val="false"/>
          <w:bCs w:val="false"/>
          <w:i/>
          <w:szCs w:val="24"/>
        </w:rPr>
        <w:t>Sezione Provinciale UICI Onlus -APS di Sassari e l'Università degli Studi di Sassari saranno attribuiti ai volontari dei CFU (Crediti Formativi Universitari) a quegli studenti che svolgeranno e completeranno il periodo di Servizio Civile ai sensi della legge 64/2001 e della legge 289/2002, diversificando l'entità dei crediti a seconda dell'attinenza dei progetti di servizio con il corso di laurea. I singoli corsi di studio, una volta verificata positivamente la congruità del servizio svolto con il percorso formativo, per lo svolgimento completo del Servizio Civile riconoscono da 2 a 6 CFU.</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ListParagraph"/>
        <w:tabs>
          <w:tab w:val="clear" w:pos="720"/>
          <w:tab w:val="left" w:pos="744" w:leader="none"/>
        </w:tabs>
        <w:spacing w:before="0" w:after="240"/>
        <w:ind w:left="142" w:hanging="0"/>
        <w:contextualSpacing/>
        <w:rPr>
          <w:b w:val="false"/>
          <w:b w:val="false"/>
          <w:bCs w:val="false"/>
          <w:i w:val="false"/>
          <w:i w:val="false"/>
          <w:iCs w:val="false"/>
          <w:u w:val="none"/>
        </w:rPr>
      </w:pPr>
      <w:r>
        <w:rPr>
          <w:rFonts w:eastAsia="Calibri"/>
          <w:b w:val="false"/>
          <w:bCs w:val="false"/>
          <w:i w:val="false"/>
          <w:iCs w:val="false"/>
          <w:color w:val="000000"/>
          <w:szCs w:val="24"/>
          <w:u w:val="none"/>
        </w:rPr>
        <w:t>Agli studenti universitari, per l'attività svolta presso la scrivente Sezione Provinciale UICI Onlus - APS di Sassari, in caso di verifica positiva e di conseguente riconoscimento dei CFU da parte del corso di studio, l'Università degli Studi di Sassari equipara lo svolgimento completo del Servizio Civile al tirocinio, purché svolto secondo le modalità amministrative ed operative previste dai singoli ordinamenti.</w:t>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ListParagraph"/>
        <w:suppressAutoHyphens w:val="false"/>
        <w:spacing w:lineRule="auto" w:line="240" w:before="0" w:after="0"/>
        <w:ind w:left="142" w:hanging="0"/>
        <w:contextualSpacing/>
        <w:rPr>
          <w:color w:val="000000"/>
          <w:szCs w:val="24"/>
        </w:rPr>
      </w:pPr>
      <w:r>
        <w:rPr>
          <w:color w:val="000000"/>
          <w:szCs w:val="24"/>
        </w:rPr>
        <w:t xml:space="preserve">Attestato di partecipazione per lo svolgimento di un corso di scrittura e lettura del codice Braille, svolto presso la nostra associazione. </w:t>
      </w:r>
    </w:p>
    <w:p>
      <w:pPr>
        <w:pStyle w:val="ListParagraph"/>
        <w:suppressAutoHyphens w:val="false"/>
        <w:spacing w:lineRule="auto" w:line="240" w:before="0" w:after="0"/>
        <w:ind w:left="142" w:hanging="0"/>
        <w:contextualSpacing/>
        <w:rPr>
          <w:color w:val="000000"/>
          <w:szCs w:val="24"/>
        </w:rPr>
      </w:pPr>
      <w:r>
        <w:rPr>
          <w:color w:val="000000"/>
          <w:szCs w:val="24"/>
        </w:rPr>
        <w:t xml:space="preserve">È stata sottoscritta una convenzione con l'I.Ri.Fo.R. (Istituto per la ricerca la formazione e la riabilitazione) che permetterà di far acquisire ai volontari che svolgono il Servizio Civile presso questa struttura, mediante apposti corsi, competenze informatiche utili per il conseguimento della NUOVA ECDL con costi ridotti. </w:t>
      </w:r>
    </w:p>
    <w:p>
      <w:pPr>
        <w:pStyle w:val="Normal"/>
        <w:suppressAutoHyphens w:val="false"/>
        <w:spacing w:lineRule="auto" w:line="240" w:before="0" w:after="0"/>
        <w:ind w:left="142" w:hanging="0"/>
        <w:rPr>
          <w:color w:val="000000"/>
          <w:szCs w:val="24"/>
        </w:rPr>
      </w:pPr>
      <w:r>
        <w:rPr>
          <w:color w:val="000000"/>
          <w:szCs w:val="24"/>
        </w:rPr>
        <w:t xml:space="preserve">I contenuti e le abilità certificabili per ciascun modulo sono: </w:t>
      </w:r>
    </w:p>
    <w:p>
      <w:pPr>
        <w:pStyle w:val="ListParagraph"/>
        <w:suppressAutoHyphens w:val="false"/>
        <w:spacing w:lineRule="auto" w:line="240" w:before="0" w:after="0"/>
        <w:ind w:left="142" w:hanging="0"/>
        <w:contextualSpacing/>
        <w:rPr>
          <w:szCs w:val="24"/>
        </w:rPr>
      </w:pPr>
      <w:r>
        <w:rPr>
          <w:color w:val="000000"/>
          <w:szCs w:val="24"/>
        </w:rPr>
        <w:t xml:space="preserve">• </w:t>
      </w:r>
      <w:r>
        <w:rPr>
          <w:color w:val="000000"/>
          <w:szCs w:val="24"/>
        </w:rPr>
        <w:t xml:space="preserve">IT Security Specialised Level: Questo modulo permette di utilizzare la tecnologia digitale in modo sicuro sia nelle attività quotidiane che nell’ambiente di lavoro. 8 </w:t>
      </w:r>
      <w:r>
        <w:rPr>
          <w:szCs w:val="24"/>
        </w:rPr>
        <w:t xml:space="preserve">Consente di gestire una connessione di rete sicura, usare Internet senza rischi e gestire in modo adeguato dati e informazioni. </w:t>
      </w:r>
    </w:p>
    <w:p>
      <w:pPr>
        <w:pStyle w:val="Normal"/>
        <w:suppressAutoHyphens w:val="false"/>
        <w:spacing w:lineRule="auto" w:line="240" w:before="0" w:after="0"/>
        <w:ind w:left="142" w:hanging="0"/>
        <w:rPr>
          <w:szCs w:val="24"/>
        </w:rPr>
      </w:pPr>
      <w:r>
        <w:rPr>
          <w:szCs w:val="24"/>
        </w:rPr>
        <w:t xml:space="preserve">• </w:t>
      </w:r>
      <w:r>
        <w:rPr>
          <w:szCs w:val="24"/>
        </w:rPr>
        <w:t xml:space="preserve">Computer Essential Windows: concetti e le competenze essenziali relative all’uso di computer e dispositivi collegati, la creazione di file e di gestione, reti e la sicurezza dei dati; </w:t>
      </w:r>
    </w:p>
    <w:p>
      <w:pPr>
        <w:pStyle w:val="Normal"/>
        <w:suppressAutoHyphens w:val="false"/>
        <w:spacing w:lineRule="auto" w:line="240" w:before="0" w:after="0"/>
        <w:ind w:left="142" w:hanging="0"/>
        <w:rPr>
          <w:szCs w:val="24"/>
        </w:rPr>
      </w:pPr>
      <w:r>
        <w:rPr>
          <w:szCs w:val="24"/>
        </w:rPr>
        <w:t xml:space="preserve">• </w:t>
      </w:r>
      <w:r>
        <w:rPr>
          <w:szCs w:val="24"/>
        </w:rPr>
        <w:t xml:space="preserve">Online Essential Navigazione Internet – Gmail: concetti e le competenze essenziali relative alla navigazione web, all’efficace ricerca di informazioni, alla comunicazione online ed alla gestione della e-mail; </w:t>
      </w:r>
    </w:p>
    <w:p>
      <w:pPr>
        <w:pStyle w:val="Normal"/>
        <w:suppressAutoHyphens w:val="false"/>
        <w:spacing w:lineRule="auto" w:line="240" w:before="0" w:after="0"/>
        <w:ind w:left="142" w:hanging="0"/>
        <w:rPr>
          <w:szCs w:val="24"/>
        </w:rPr>
      </w:pPr>
      <w:r>
        <w:rPr>
          <w:szCs w:val="24"/>
        </w:rPr>
        <w:t xml:space="preserve">• </w:t>
      </w:r>
      <w:r>
        <w:rPr>
          <w:szCs w:val="24"/>
        </w:rPr>
        <w:t xml:space="preserve">Word Processing Office Word: capacità di utilizzare un programma di elaborazione testi per compiere le attività quotidiane associato alla creazione, formattazione e rifinitura di documenti e testi, come ad esempio lettere e altri documenti di uso quotidiano. </w:t>
      </w:r>
    </w:p>
    <w:p>
      <w:pPr>
        <w:pStyle w:val="Normal"/>
        <w:suppressAutoHyphens w:val="false"/>
        <w:spacing w:lineRule="auto" w:line="240" w:before="0" w:after="0"/>
        <w:ind w:left="142" w:hanging="0"/>
        <w:rPr>
          <w:szCs w:val="24"/>
        </w:rPr>
      </w:pPr>
      <w:r>
        <w:rPr>
          <w:szCs w:val="24"/>
        </w:rPr>
        <w:t xml:space="preserve">• </w:t>
      </w:r>
      <w:r>
        <w:rPr>
          <w:szCs w:val="24"/>
        </w:rPr>
        <w:t xml:space="preserve">Spreadsheet Office Excel concetti e competenze relative alla creazione, la formattazione, la modifica e l’utilizzo di fogli di calcolo, allo sviluppo di formule standard e funzioni e alla creazione e formattazione di grafici o tabelle. </w:t>
      </w:r>
    </w:p>
    <w:p>
      <w:pPr>
        <w:pStyle w:val="ListParagraph"/>
        <w:suppressAutoHyphens w:val="false"/>
        <w:spacing w:lineRule="auto" w:line="240" w:before="0" w:after="0"/>
        <w:ind w:left="142" w:hanging="0"/>
        <w:contextualSpacing/>
        <w:rPr>
          <w:szCs w:val="24"/>
        </w:rPr>
      </w:pPr>
      <w:r>
        <w:rPr>
          <w:szCs w:val="24"/>
        </w:rPr>
        <w:t xml:space="preserve">• </w:t>
      </w:r>
      <w:r>
        <w:rPr>
          <w:szCs w:val="24"/>
        </w:rPr>
        <w:t xml:space="preserve">Presentation Office PowerPoint capacità di comprendere il concetto di presentazione e dimostrare la capacità di creare, formattare, modificare e preparare presentazioni professionali, utilizzando applicazioni per la preparazione e visualizzazione </w:t>
      </w:r>
    </w:p>
    <w:p>
      <w:pPr>
        <w:pStyle w:val="Normal"/>
        <w:suppressAutoHyphens w:val="false"/>
        <w:spacing w:lineRule="auto" w:line="240" w:before="0" w:after="0"/>
        <w:ind w:left="142" w:hanging="0"/>
        <w:rPr>
          <w:szCs w:val="24"/>
        </w:rPr>
      </w:pPr>
      <w:r>
        <w:rPr>
          <w:szCs w:val="24"/>
        </w:rPr>
        <w:t xml:space="preserve">• </w:t>
      </w:r>
      <w:r>
        <w:rPr>
          <w:szCs w:val="24"/>
        </w:rPr>
        <w:t xml:space="preserve">OnLine Collaboration concetti e competenze relative alla creazione, la formattazione, la modifica e l’utilizzo di fogli di calcolo, allo sviluppo di formule standard e funzioni e alla creazione e formattazione di grafici o tabelle. </w:t>
      </w:r>
    </w:p>
    <w:p>
      <w:pPr>
        <w:pStyle w:val="Normal"/>
        <w:suppressAutoHyphens w:val="false"/>
        <w:spacing w:lineRule="auto" w:line="240" w:before="0" w:after="0"/>
        <w:ind w:left="142" w:hanging="0"/>
        <w:rPr>
          <w:szCs w:val="24"/>
        </w:rPr>
      </w:pPr>
      <w:r>
        <w:rPr>
          <w:szCs w:val="24"/>
        </w:rPr>
        <w:t xml:space="preserve">Le certificazioni conseguibili sono: </w:t>
      </w:r>
    </w:p>
    <w:p>
      <w:pPr>
        <w:pStyle w:val="Normal"/>
        <w:suppressAutoHyphens w:val="false"/>
        <w:spacing w:lineRule="auto" w:line="240" w:before="0" w:after="0"/>
        <w:ind w:left="142" w:hanging="0"/>
        <w:rPr>
          <w:szCs w:val="24"/>
        </w:rPr>
      </w:pPr>
      <w:r>
        <w:rPr>
          <w:szCs w:val="24"/>
        </w:rPr>
        <w:t xml:space="preserve">• </w:t>
      </w:r>
      <w:r>
        <w:rPr>
          <w:szCs w:val="24"/>
        </w:rPr>
        <w:t xml:space="preserve">Superando 1 esame: Nuova ECDL IT Security Specialised Level (massimo punteggio Bando Concorso Scuola) </w:t>
      </w:r>
    </w:p>
    <w:p>
      <w:pPr>
        <w:pStyle w:val="Normal"/>
        <w:suppressAutoHyphens w:val="false"/>
        <w:spacing w:lineRule="auto" w:line="240" w:before="0" w:after="0"/>
        <w:ind w:left="142" w:hanging="0"/>
        <w:rPr>
          <w:szCs w:val="24"/>
        </w:rPr>
      </w:pPr>
      <w:r>
        <w:rPr>
          <w:szCs w:val="24"/>
        </w:rPr>
        <w:t xml:space="preserve">• </w:t>
      </w:r>
      <w:r>
        <w:rPr>
          <w:szCs w:val="24"/>
        </w:rPr>
        <w:t xml:space="preserve">Superando 4 esami: Nuova ECDL BASE </w:t>
      </w:r>
    </w:p>
    <w:p>
      <w:pPr>
        <w:pStyle w:val="ListParagraph"/>
        <w:suppressAutoHyphens w:val="false"/>
        <w:spacing w:lineRule="auto" w:line="240" w:before="0" w:after="0"/>
        <w:ind w:left="142" w:hanging="0"/>
        <w:contextualSpacing/>
        <w:rPr>
          <w:szCs w:val="24"/>
        </w:rPr>
      </w:pPr>
      <w:r>
        <w:rPr>
          <w:szCs w:val="24"/>
        </w:rPr>
        <w:t xml:space="preserve">Superando 7 esami: tutte le precedenti +ECDL Standard + ECDL Full Standard. </w:t>
      </w:r>
    </w:p>
    <w:p>
      <w:pPr>
        <w:pStyle w:val="ListParagraph"/>
        <w:spacing w:before="0" w:after="86"/>
        <w:ind w:left="142" w:hanging="0"/>
        <w:contextualSpacing/>
        <w:rPr>
          <w:b/>
          <w:b/>
          <w:i/>
          <w:i/>
          <w:szCs w:val="24"/>
        </w:rPr>
      </w:pPr>
      <w:r>
        <w:rPr>
          <w:szCs w:val="24"/>
        </w:rPr>
        <w:t>Si ricorda che la certificazione Nuova ECDL è valida per i concorsi pubblici, per i crediti formativi universitari e scolastici; inoltre fornisce il punteggio e la migliore preparazione per il concorso MIUR del personale docente e ATA</w:t>
      </w:r>
    </w:p>
    <w:p>
      <w:pPr>
        <w:pStyle w:val="ListParagraph"/>
        <w:spacing w:before="0" w:after="86"/>
        <w:ind w:left="142" w:hanging="0"/>
        <w:contextualSpacing/>
        <w:rPr>
          <w:b/>
          <w:b/>
          <w:i/>
          <w:i/>
          <w:szCs w:val="24"/>
        </w:rPr>
      </w:pPr>
      <w:r>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29"/>
        <w:rPr/>
      </w:pPr>
      <w:r>
        <w:rPr/>
        <w:t xml:space="preserve">- Sassari – Unione Italiana Ciechi Sezione Territoriale </w:t>
      </w:r>
      <w:r>
        <w:rPr>
          <w:i/>
        </w:rPr>
        <w:t>di Sassari Via Quarto n.3 CAP 07100 SS</w:t>
      </w:r>
      <w:r>
        <w:rPr/>
        <w:t xml:space="preserve"> </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240</TotalTime>
  <Application>LibreOffice/7.4.2.3$Windows_X86_64 LibreOffice_project/382eef1f22670f7f4118c8c2dd222ec7ad009daf</Application>
  <AppVersion>15.0000</AppVersion>
  <Pages>8</Pages>
  <Words>2908</Words>
  <Characters>17139</Characters>
  <CharactersWithSpaces>19834</CharactersWithSpaces>
  <Paragraphs>265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2023-11-10T19:25:55Z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