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r>
        <w:rPr>
          <w:rFonts w:eastAsia="Times New Roman"/>
          <w:b/>
          <w:bCs/>
          <w:i/>
          <w:color w:val="000000"/>
          <w:sz w:val="26"/>
          <w:szCs w:val="24"/>
        </w:rPr>
        <w:t>Forza di volontario 2023 - art. 40 – Torino</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4"/>
          <w:szCs w:val="4"/>
        </w:rPr>
      </w:pPr>
      <w:r>
        <w:rPr>
          <w:b/>
          <w:bCs/>
          <w:sz w:val="4"/>
          <w:szCs w:val="4"/>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ATTIVITÀ DEGLI OPERATORI VOLONTARI:</w:t>
      </w:r>
    </w:p>
    <w:p>
      <w:pPr>
        <w:pStyle w:val="Normal"/>
        <w:widowControl/>
        <w:tabs>
          <w:tab w:val="clear" w:pos="720"/>
          <w:tab w:val="left" w:pos="744" w:leader="none"/>
        </w:tabs>
        <w:suppressAutoHyphens w:val="true"/>
        <w:bidi w:val="0"/>
        <w:spacing w:lineRule="auto" w:line="276" w:before="0" w:after="0"/>
        <w:ind w:left="0" w:right="0" w:hanging="0"/>
        <w:jc w:val="both"/>
        <w:rPr/>
      </w:pPr>
      <w:r>
        <w:rPr>
          <w:rFonts w:eastAsia="Times New Roman"/>
          <w:sz w:val="22"/>
          <w:szCs w:val="22"/>
        </w:rPr>
        <w:t xml:space="preserve">I volontari del servizio civile cosiddetto </w:t>
      </w:r>
      <w:r>
        <w:rPr>
          <w:rFonts w:eastAsia="Times New Roman"/>
          <w:i/>
          <w:sz w:val="22"/>
          <w:szCs w:val="22"/>
        </w:rPr>
        <w:t xml:space="preserve">ad personam </w:t>
      </w:r>
      <w:r>
        <w:rPr>
          <w:rFonts w:eastAsia="Times New Roman"/>
          <w:sz w:val="22"/>
          <w:szCs w:val="22"/>
        </w:rPr>
        <w:t>rappresentano un supporto insostituibile per i ciechi. Fermo restando il requisito (attività lavorativa, attività sociale, motivi sanitari) addotto dall’utente per chiedere l’assegnazione di un operatore volontario, l’attività principale consiste nell’accompagnamento dell’utente per le varie necessità, nella lettura di documenti, libri e giornali (o di qualsiasi altro testo), nella gestione di corrispondenza, documenti e modulistica. Importante anche l’assistenza nell’utilizzo di telefoni cellulari, smartphone e di tutte le apparecchiature tecniche e informatiche, con particolare riferimento e attenzione alle funzioni di accessibilità ai disabili visivi, per perseguire il più alto grado di autonomia possibile dell’utente. In quest’ottica, può essere di particolare rilievo per l’utente con disabilità visiva l’utilizzo delle piattaforme per gli incontri online (Zoom, Webex, Google Meet e similari), strumenti che consentono di abbattere le distanze e partecipare alle iniziative di interesse, che oramai sempre più prevedono la modalità di partecipazione mista in presenza/a distanza. L’affiancamento dell’operatore volontario di servizio civile, appositamente istruito, potrebbe essere determinante soprattutto per gli utenti di età avanzata o con un basso livello di alfabetizzazione informatica e/o scarsa dimestichezza con gli strumenti di connessione, che oggi sono sempre più importanti anche nell’ottica di accesso ai servizi erogati dalle pubbliche amministrazioni (SPID, fascicolo sanitario, Agenzia delle Entrate, INPS etc.)</w:t>
      </w:r>
    </w:p>
    <w:p>
      <w:pPr>
        <w:pStyle w:val="Normal"/>
        <w:widowControl/>
        <w:tabs>
          <w:tab w:val="clear" w:pos="720"/>
          <w:tab w:val="left" w:pos="744" w:leader="none"/>
        </w:tabs>
        <w:suppressAutoHyphens w:val="true"/>
        <w:bidi w:val="0"/>
        <w:spacing w:lineRule="auto" w:line="276" w:before="0" w:after="0"/>
        <w:ind w:left="-57" w:right="0" w:hanging="0"/>
        <w:jc w:val="both"/>
        <w:rPr/>
      </w:pPr>
      <w:r>
        <w:rPr>
          <w:rFonts w:eastAsia="Times New Roman"/>
          <w:sz w:val="22"/>
          <w:szCs w:val="22"/>
        </w:rPr>
        <w:t>D’altra parte, è importantissima l’interazione a livello sociale e umano, che permette l’instaurarsi di un imprescindibile rapporto fiduciario tra operatore volontario e utente: questo tipo di rapporto viene rafforzato dall’inevitabile coinvolgimento e dalla partecipazione dell’operatore volontario nei vari aspetti della quotidianità dell’utente, con particolare riferimento alla vita di relazione, alle attività sociali e per il tempo libero.</w:t>
      </w:r>
    </w:p>
    <w:p>
      <w:pPr>
        <w:pStyle w:val="Normal"/>
        <w:widowControl/>
        <w:tabs>
          <w:tab w:val="clear" w:pos="720"/>
          <w:tab w:val="left" w:pos="744" w:leader="none"/>
        </w:tabs>
        <w:suppressAutoHyphens w:val="true"/>
        <w:bidi w:val="0"/>
        <w:spacing w:lineRule="auto" w:line="276" w:before="0" w:after="0"/>
        <w:ind w:left="0" w:right="0" w:hanging="0"/>
        <w:jc w:val="both"/>
        <w:rPr/>
      </w:pPr>
      <w:r>
        <w:rPr>
          <w:rFonts w:eastAsia="Times New Roman"/>
          <w:sz w:val="22"/>
          <w:szCs w:val="22"/>
        </w:rPr>
        <w:t>Il servizio si esplica in complessive 25 ore settimanali, articolate dal lunedì al venerdì e, previo accordo fra le parti, il sabato o la domenica per contingenti necessità del cieco assegnatario (lavoro, incontri, assemblee, convegni, escursioni ed altre attività socio-culturali etc.)</w:t>
      </w:r>
    </w:p>
    <w:p>
      <w:pPr>
        <w:pStyle w:val="Normal"/>
        <w:widowControl/>
        <w:tabs>
          <w:tab w:val="clear" w:pos="720"/>
          <w:tab w:val="left" w:pos="744" w:leader="none"/>
        </w:tabs>
        <w:suppressAutoHyphens w:val="true"/>
        <w:bidi w:val="0"/>
        <w:spacing w:lineRule="auto" w:line="276" w:before="0" w:after="0"/>
        <w:ind w:left="0" w:right="0" w:hanging="0"/>
        <w:jc w:val="both"/>
        <w:rPr/>
      </w:pPr>
      <w:r>
        <w:rPr>
          <w:rFonts w:eastAsia="Times New Roman"/>
          <w:sz w:val="22"/>
          <w:szCs w:val="22"/>
        </w:rPr>
        <w:t>In aggiunta a quanto già previsto dal progetto in merito alla formazione (generale e specifica), allo scopo di garantire la migliore capacità di approccio dei volontari in fase iniziale con la realtà dei non vedenti, agli operatori volontari verrà erogato un apposito mini-corso di formazione in concomitanza con l’inizio del servizio.</w:t>
      </w:r>
    </w:p>
    <w:p>
      <w:pPr>
        <w:pStyle w:val="Normal"/>
        <w:widowControl/>
        <w:tabs>
          <w:tab w:val="clear" w:pos="720"/>
          <w:tab w:val="left" w:pos="744" w:leader="none"/>
        </w:tabs>
        <w:suppressAutoHyphens w:val="true"/>
        <w:bidi w:val="0"/>
        <w:spacing w:lineRule="auto" w:line="276" w:before="0" w:after="0"/>
        <w:ind w:left="0" w:right="0" w:hanging="0"/>
        <w:jc w:val="both"/>
        <w:rPr/>
      </w:pPr>
      <w:r>
        <w:rPr>
          <w:rFonts w:eastAsia="Times New Roman"/>
        </w:rPr>
        <w:t xml:space="preserve">Le attività di accompagnamento verranno espletate dagli operatori volontari attraverso i mezzi di trasporto pubblico locale, con autovetture in dotazione all’ente o semplicemente a piedi. </w:t>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widowControl/>
        <w:tabs>
          <w:tab w:val="clear" w:pos="720"/>
          <w:tab w:val="left" w:pos="744" w:leader="none"/>
        </w:tabs>
        <w:suppressAutoHyphens w:val="true"/>
        <w:bidi w:val="0"/>
        <w:spacing w:lineRule="auto" w:line="276" w:before="0" w:after="0"/>
        <w:ind w:left="0" w:right="0" w:hanging="0"/>
        <w:jc w:val="both"/>
        <w:rPr>
          <w:sz w:val="22"/>
          <w:szCs w:val="22"/>
        </w:rPr>
      </w:pPr>
      <w:r>
        <w:rPr>
          <w:rFonts w:eastAsia="Times New Roman"/>
          <w:sz w:val="22"/>
          <w:szCs w:val="22"/>
        </w:rPr>
        <w:t>In aggiunta a quanto già previsto dal sistema di monitoraggio, nella parte di servizio civile che gli operatori volontari svolgeranno presso la sede di attuazione verranno realizzati una serie di incontri tra le figure preposte al funzionamento dei progetti di servizio civile, il personale e la dirigenza dell’ente e gli operatori volontari, per verificare l’andamento del progetto sia dal punto di vista qualitativo sia quantitativo, con particolare attenzione al livello di gradimento degli operatori volontari, degli utenti e dell’ente stesso – in rapporto ai livelli attesi di soddisfazione e alle attività previste.</w:t>
      </w:r>
    </w:p>
    <w:p>
      <w:pPr>
        <w:pStyle w:val="Normal"/>
        <w:widowControl/>
        <w:tabs>
          <w:tab w:val="clear" w:pos="720"/>
          <w:tab w:val="left" w:pos="744" w:leader="none"/>
        </w:tabs>
        <w:suppressAutoHyphens w:val="true"/>
        <w:bidi w:val="0"/>
        <w:spacing w:lineRule="auto" w:line="276" w:before="0" w:after="0"/>
        <w:ind w:left="0" w:right="0" w:hanging="0"/>
        <w:jc w:val="both"/>
        <w:rPr>
          <w:sz w:val="22"/>
          <w:szCs w:val="22"/>
        </w:rPr>
      </w:pPr>
      <w:r>
        <w:rPr>
          <w:rFonts w:eastAsia="Times New Roman"/>
          <w:sz w:val="22"/>
          <w:szCs w:val="22"/>
        </w:rPr>
        <w:t>In questo ambito, particolare importanza riveste il ruolo dell’OLP (Operatore Locale di Progetto), che si confronterà costantemente con gli operatori volontari, assolvendo così al proprio ruolo diinterfaccia tra i ragazzi e l’istituto del servizio civile nel suo complesso, e per stimolare il confronto e la crescita, a livello umano e professionale, degli operatori.</w:t>
      </w:r>
    </w:p>
    <w:p>
      <w:pPr>
        <w:pStyle w:val="Normal"/>
        <w:widowControl/>
        <w:tabs>
          <w:tab w:val="clear" w:pos="720"/>
          <w:tab w:val="left" w:pos="744" w:leader="none"/>
          <w:tab w:val="left" w:pos="1130" w:leader="none"/>
        </w:tabs>
        <w:suppressAutoHyphens w:val="true"/>
        <w:bidi w:val="0"/>
        <w:spacing w:lineRule="auto" w:line="276" w:before="0" w:after="0"/>
        <w:ind w:left="0" w:right="0" w:hanging="0"/>
        <w:jc w:val="both"/>
        <w:rPr>
          <w:sz w:val="22"/>
          <w:szCs w:val="22"/>
        </w:rPr>
      </w:pPr>
      <w:r>
        <w:rPr>
          <w:rFonts w:eastAsia="Times New Roman"/>
          <w:sz w:val="22"/>
          <w:szCs w:val="22"/>
        </w:rPr>
        <w:t>Un primo incontro, da realizzare durante la fase di avvio del progetto, ha l’obiettivo di illustrare al volontario la struttura interna dell’ente e gli ambiti di intervento: attività e servizi erogati, tipologia di incontri, rapporti con altri soggetti pubblici e privati a tutela delle persone con disabilità. Importante sarà la presentazione della disabilità visiva, con particolare attenzione alle necessità precipue delle persone cieche: questo incontro verrà realizzato alla presenza di tutto il personale della struttura coinvolto nel progetto, in modo che – fin dalle fasi iniziali – si possano creare i presupposti per un buon andamento del progetto, e affinché gli operatori volontari abbiano ben chiaro il contesto in cui si svilupperà la loro esperienza. Di grande aiuto, in questa fase, la presentazione degli ausili tiflotecnici e dei vari presidi che le persone cieche utilizzano nella loro quotidianità per compensare le limitazioni dovute a una disabilità sensopercettiva e raggiungere un adeguato livello di autonomia e integrazione.</w:t>
      </w:r>
    </w:p>
    <w:p>
      <w:pPr>
        <w:pStyle w:val="Normal"/>
        <w:widowControl/>
        <w:tabs>
          <w:tab w:val="clear" w:pos="720"/>
          <w:tab w:val="left" w:pos="744" w:leader="none"/>
        </w:tabs>
        <w:suppressAutoHyphens w:val="true"/>
        <w:bidi w:val="0"/>
        <w:spacing w:lineRule="auto" w:line="276" w:before="0" w:after="0"/>
        <w:ind w:left="0" w:right="0" w:hanging="0"/>
        <w:jc w:val="both"/>
        <w:rPr>
          <w:sz w:val="22"/>
          <w:szCs w:val="22"/>
        </w:rPr>
      </w:pPr>
      <w:r>
        <w:rPr>
          <w:rFonts w:eastAsia="Times New Roman"/>
          <w:sz w:val="22"/>
          <w:szCs w:val="22"/>
        </w:rPr>
        <w:t>Gli incontri successivi verteranno sullo stato di avanzamento del progetto e sull’individuazione di eventuali criticità, con particolare attenzione al rapporto che si instaurerà tra gli operatori volontari e i rispettivi assegnatari: si valuteranno l’aderenza delle attività allo schema progettuale, le eventuali esigenze in termini di orario di servizio, il controllo dei registri di presenza e la ricomposizione di eventuali problemi che dovessero insorgere nel rapporto volontario-utente.</w:t>
      </w:r>
    </w:p>
    <w:p>
      <w:pPr>
        <w:pStyle w:val="Normal"/>
        <w:widowControl/>
        <w:tabs>
          <w:tab w:val="clear" w:pos="720"/>
          <w:tab w:val="left" w:pos="744" w:leader="none"/>
        </w:tabs>
        <w:suppressAutoHyphens w:val="true"/>
        <w:bidi w:val="0"/>
        <w:spacing w:lineRule="auto" w:line="276" w:before="0" w:after="0"/>
        <w:ind w:left="0" w:right="0" w:hanging="0"/>
        <w:jc w:val="both"/>
        <w:rPr>
          <w:sz w:val="22"/>
          <w:szCs w:val="22"/>
        </w:rPr>
      </w:pPr>
      <w:r>
        <w:rPr>
          <w:rFonts w:eastAsia="Times New Roman"/>
          <w:sz w:val="22"/>
          <w:szCs w:val="22"/>
        </w:rPr>
        <w:t xml:space="preserve">Gli incontri con l’OLP verranno realizzati sia in gruppo, in modo da promuovere il confronto tra i volontari e rafforzarne il senso di appartenenza, sia individuali per aspetti specifici, e qualora dovessero emergere particolari situazioni all’interno del gruppo che richiedano approfondimenti. </w:t>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4"/>
          <w:szCs w:val="24"/>
        </w:rPr>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 xml:space="preserve">Unione Italiana Dei Ciechi e degli Ipovedenti ETS-APS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 xml:space="preserve">Sezione territoriale di Torino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 xml:space="preserve">Corso Vittorio Emanuele II n. 63, c.a.p. 10128 – Torino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rPr>
              <w:t xml:space="preserve">Tel.: 011/535567 – e-mail: </w:t>
            </w:r>
            <w:hyperlink r:id="rId3">
              <w:r>
                <w:rPr>
                  <w:rStyle w:val="CollegamentoInternet"/>
                  <w:rFonts w:eastAsia="Times New Roman"/>
                </w:rPr>
                <w:t>uicto@uici.it</w:t>
              </w:r>
            </w:hyperlink>
            <w:r>
              <w:rPr>
                <w:rFonts w:eastAsia="Times New Roman"/>
              </w:rPr>
              <w:t xml:space="preserve"> –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rPr>
              <w:t xml:space="preserve">pec: </w:t>
            </w:r>
            <w:hyperlink r:id="rId4">
              <w:r>
                <w:rPr>
                  <w:rStyle w:val="CollegamentoInternet"/>
                  <w:rFonts w:eastAsia="Times New Roman"/>
                </w:rPr>
                <w:t>uicitorino@pec.it</w:t>
              </w:r>
            </w:hyperlink>
            <w:r>
              <w:rPr>
                <w:rFonts w:eastAsia="Times New Roman"/>
              </w:rPr>
              <w:t xml:space="preserve"> </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 xml:space="preserve">N.    </w:t>
            </w:r>
            <w:r>
              <w:rPr>
                <w:b/>
                <w:bCs/>
                <w:sz w:val="26"/>
                <w:szCs w:val="26"/>
              </w:rPr>
              <w:t>14</w:t>
            </w:r>
          </w:p>
          <w:p>
            <w:pPr>
              <w:pStyle w:val="Contenutotabella"/>
              <w:widowControl w:val="false"/>
              <w:bidi w:val="0"/>
              <w:jc w:val="center"/>
              <w:rPr>
                <w:b/>
                <w:b/>
                <w:bCs/>
                <w:sz w:val="26"/>
                <w:szCs w:val="26"/>
              </w:rPr>
            </w:pPr>
            <w:r>
              <w:rPr>
                <w:b/>
                <w:bCs/>
                <w:sz w:val="26"/>
                <w:szCs w:val="26"/>
              </w:rPr>
            </w:r>
          </w:p>
          <w:p>
            <w:pPr>
              <w:pStyle w:val="Contenutotabella"/>
              <w:widowControl w:val="false"/>
              <w:bidi w:val="0"/>
              <w:jc w:val="center"/>
              <w:rPr>
                <w:b/>
                <w:b/>
                <w:bCs/>
                <w:sz w:val="26"/>
                <w:szCs w:val="26"/>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5</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r>
        <w:br w:type="page"/>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55"/>
              <w:gridCol w:w="6483"/>
              <w:gridCol w:w="1710"/>
            </w:tblGrid>
            <w:tr>
              <w:trPr/>
              <w:tc>
                <w:tcPr>
                  <w:tcW w:w="2155"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83"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55"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83"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55"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55"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83"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55"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55"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55"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83"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83"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55"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83"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55"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83"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b w:val="false"/>
          <w:bCs w:val="false"/>
          <w:i/>
        </w:rPr>
        <w:t>Nessuno</w:t>
      </w:r>
    </w:p>
    <w:p>
      <w:pPr>
        <w:pStyle w:val="ListParagraph"/>
        <w:widowControl/>
        <w:numPr>
          <w:ilvl w:val="0"/>
          <w:numId w:val="0"/>
        </w:numPr>
        <w:tabs>
          <w:tab w:val="clear" w:pos="720"/>
          <w:tab w:val="left" w:pos="788" w:leader="none"/>
        </w:tabs>
        <w:suppressAutoHyphens w:val="true"/>
        <w:bidi w:val="0"/>
        <w:spacing w:lineRule="auto" w:line="240" w:before="0" w:after="240"/>
        <w:ind w:left="0" w:right="0" w:hanging="0"/>
        <w:contextualSpacing/>
        <w:jc w:val="left"/>
        <w:rPr>
          <w:b w:val="false"/>
          <w:b w:val="false"/>
          <w:bCs w:val="false"/>
          <w:sz w:val="4"/>
          <w:szCs w:val="4"/>
        </w:rPr>
      </w:pPr>
      <w:r>
        <w:rPr>
          <w:b w:val="false"/>
          <w:bCs w:val="false"/>
          <w:sz w:val="4"/>
          <w:szCs w:val="4"/>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Paragrafoelenco"/>
        <w:bidi w:val="0"/>
        <w:ind w:left="0" w:right="0" w:hanging="0"/>
        <w:jc w:val="left"/>
        <w:rPr>
          <w:rFonts w:eastAsia="Times New Roman" w:cs="" w:asciiTheme="majorHAnsi" w:cstheme="minorHAnsi" w:hAnsiTheme="majorHAnsi"/>
          <w:b/>
          <w:b/>
          <w:bCs/>
          <w:i/>
          <w:i/>
          <w:szCs w:val="24"/>
          <w:u w:val="single"/>
        </w:rPr>
      </w:pPr>
      <w:r>
        <w:rPr>
          <w:rFonts w:eastAsia="Times New Roman" w:cs="" w:asciiTheme="majorHAnsi" w:cstheme="minorHAnsi" w:hAnsiTheme="majorHAnsi"/>
          <w:b/>
          <w:bCs/>
          <w:i/>
          <w:szCs w:val="24"/>
          <w:u w:val="single"/>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STANDARD</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Normal"/>
        <w:spacing w:before="0" w:after="0"/>
        <w:jc w:val="both"/>
        <w:rPr/>
      </w:pPr>
      <w:r>
        <w:rPr/>
        <w:t>- Unione Italiana dei Ciechi e degli Ipovedenti ETS - Sezione territoriale di Torino</w:t>
      </w:r>
    </w:p>
    <w:p>
      <w:pPr>
        <w:pStyle w:val="Normal"/>
        <w:spacing w:before="0" w:after="0"/>
        <w:jc w:val="both"/>
        <w:rPr/>
      </w:pPr>
      <w:r>
        <w:rPr/>
        <w:t>Corso Vittorio Emanuele II n. 63, 10128 – Torino (TO)</w:t>
      </w:r>
    </w:p>
    <w:p>
      <w:pPr>
        <w:pStyle w:val="Normal"/>
        <w:jc w:val="both"/>
        <w:rPr/>
      </w:pPr>
      <w:r>
        <w:rPr>
          <w:sz w:val="22"/>
          <w:szCs w:val="22"/>
        </w:rPr>
        <w:t>- ROMA – Presidenza Nazionale Unione Italiana dei Ciechi e degli Ipovedenti</w:t>
      </w:r>
    </w:p>
    <w:p>
      <w:pPr>
        <w:pStyle w:val="Normal"/>
        <w:jc w:val="both"/>
        <w:rPr/>
      </w:pPr>
      <w:r>
        <w:rPr>
          <w:sz w:val="22"/>
          <w:szCs w:val="22"/>
        </w:rPr>
        <w:t>Via Borgognona n. 38 Cap 00187 per la formazione svolta a distanza (FAD)</w:t>
      </w:r>
    </w:p>
    <w:p>
      <w:pPr>
        <w:pStyle w:val="ListParagraph"/>
        <w:widowControl/>
        <w:numPr>
          <w:ilvl w:val="0"/>
          <w:numId w:val="0"/>
        </w:numPr>
        <w:suppressAutoHyphens w:val="true"/>
        <w:bidi w:val="0"/>
        <w:spacing w:before="0" w:after="240"/>
        <w:ind w:left="0" w:right="0" w:hanging="0"/>
        <w:contextualSpacing/>
        <w:jc w:val="left"/>
        <w:rPr>
          <w:i/>
          <w:i/>
        </w:rPr>
      </w:pPr>
      <w:r>
        <w:rPr>
          <w:i/>
        </w:rPr>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Fonts w:eastAsia="Calibri"/>
          <w:b/>
          <w:i/>
          <w:color w:val="000000"/>
          <w:szCs w:val="20"/>
        </w:rPr>
      </w:r>
      <w:r>
        <w:br w:type="page"/>
      </w:r>
    </w:p>
    <w:p>
      <w:pPr>
        <w:pStyle w:val="Paragrafoelenco"/>
        <w:numPr>
          <w:ilvl w:val="0"/>
          <w:numId w:val="0"/>
        </w:numPr>
        <w:tabs>
          <w:tab w:val="clear" w:pos="720"/>
          <w:tab w:val="left" w:pos="612" w:leader="none"/>
        </w:tabs>
        <w:bidi w:val="0"/>
        <w:spacing w:before="0" w:after="12"/>
        <w:ind w:left="720" w:right="0" w:hanging="0"/>
        <w:contextualSpacing w:val="false"/>
        <w:jc w:val="center"/>
        <w:textAlignment w:val="auto"/>
        <w:rPr>
          <w:rFonts w:eastAsia="Calibri"/>
          <w:b/>
          <w:b/>
          <w:i/>
          <w:i/>
          <w:color w:val="000000"/>
          <w:szCs w:val="20"/>
        </w:rPr>
      </w:pPr>
      <w:r>
        <w:rPr>
          <w:rFonts w:eastAsia="Calibri"/>
          <w:b/>
          <w:i/>
          <w:color w:val="000000"/>
          <w:szCs w:val="20"/>
        </w:rPr>
        <w:t>ULTERIORI MISURE AGGIUNTIVE</w:t>
      </w:r>
    </w:p>
    <w:p>
      <w:pPr>
        <w:pStyle w:val="Normal"/>
        <w:bidi w:val="0"/>
        <w:jc w:val="left"/>
        <w:rPr>
          <w:b/>
          <w:b/>
          <w:bCs/>
          <w:sz w:val="26"/>
          <w:szCs w:val="26"/>
        </w:rPr>
      </w:pPr>
      <w:r>
        <w:rPr>
          <w:b/>
          <w:bCs/>
          <w:sz w:val="26"/>
          <w:szCs w:val="26"/>
        </w:rPr>
      </w:r>
    </w:p>
    <w:p>
      <w:pPr>
        <w:pStyle w:val="Normal"/>
        <w:rPr>
          <w:b/>
          <w:b/>
          <w:sz w:val="20"/>
          <w:szCs w:val="20"/>
        </w:rPr>
      </w:pPr>
      <w:r>
        <w:rPr>
          <w:b/>
          <w:sz w:val="20"/>
          <w:szCs w:val="20"/>
        </w:rPr>
      </w:r>
    </w:p>
    <w:p>
      <w:pPr>
        <w:pStyle w:val="Normal"/>
        <w:pBdr>
          <w:top w:val="single" w:sz="4" w:space="1" w:color="000000"/>
          <w:left w:val="single" w:sz="4" w:space="4" w:color="000000"/>
          <w:bottom w:val="single" w:sz="4" w:space="1" w:color="000000"/>
          <w:right w:val="single" w:sz="4" w:space="4" w:color="000000"/>
        </w:pBdr>
        <w:rPr/>
      </w:pPr>
      <w:r>
        <w:rPr>
          <w:b/>
          <w:sz w:val="20"/>
          <w:szCs w:val="20"/>
        </w:rPr>
        <w:t>PARTECIPAZIONE DI GIOVANI CON MINORI OPPORTUNITA’ voce 21</w:t>
      </w:r>
    </w:p>
    <w:p>
      <w:pPr>
        <w:pStyle w:val="Normal"/>
        <w:pBdr>
          <w:top w:val="single" w:sz="4" w:space="1" w:color="000000"/>
          <w:left w:val="single" w:sz="4" w:space="4" w:color="000000"/>
          <w:bottom w:val="single" w:sz="4" w:space="1" w:color="000000"/>
          <w:right w:val="single" w:sz="4" w:space="4" w:color="000000"/>
        </w:pBdr>
        <w:rPr/>
      </w:pPr>
      <w:r>
        <w:rPr>
          <w:rFonts w:eastAsia="Wingdings" w:cs="Wingdings" w:ascii="Wingdings" w:hAnsi="Wingdings"/>
          <w:sz w:val="20"/>
          <w:szCs w:val="20"/>
        </w:rPr>
        <w:t></w:t>
      </w:r>
      <w:r>
        <w:rPr>
          <w:sz w:val="20"/>
          <w:szCs w:val="20"/>
        </w:rPr>
        <w:t xml:space="preserve">Numero posti previsti per giovani con minori opportunità </w:t>
      </w:r>
    </w:p>
    <w:p>
      <w:pPr>
        <w:pStyle w:val="Normal"/>
        <w:pBdr>
          <w:top w:val="single" w:sz="4" w:space="1" w:color="000000"/>
          <w:left w:val="single" w:sz="4" w:space="4" w:color="000000"/>
          <w:bottom w:val="single" w:sz="4" w:space="1" w:color="000000"/>
          <w:right w:val="single" w:sz="4" w:space="4" w:color="000000"/>
        </w:pBdr>
        <w:rPr/>
      </w:pPr>
      <w:r>
        <w:rPr>
          <w:sz w:val="20"/>
          <w:szCs w:val="20"/>
        </w:rPr>
        <w:t>voce 21.1</w:t>
      </w:r>
    </w:p>
    <w:p>
      <w:pPr>
        <w:pStyle w:val="Normal"/>
        <w:pBdr>
          <w:top w:val="single" w:sz="4" w:space="1" w:color="000000"/>
          <w:left w:val="single" w:sz="4" w:space="4" w:color="000000"/>
          <w:bottom w:val="single" w:sz="4" w:space="1" w:color="000000"/>
          <w:right w:val="single" w:sz="4" w:space="4" w:color="000000"/>
        </w:pBdr>
        <w:rPr/>
      </w:pPr>
      <w:r>
        <w:rPr>
          <w:rFonts w:eastAsia="Wingdings" w:cs="Wingdings" w:ascii="Wingdings" w:hAnsi="Wingdings"/>
          <w:sz w:val="20"/>
          <w:szCs w:val="20"/>
        </w:rPr>
        <w:t></w:t>
      </w:r>
      <w:r>
        <w:rPr>
          <w:sz w:val="20"/>
          <w:szCs w:val="20"/>
        </w:rPr>
        <w:t xml:space="preserve">Tipologia di giovani con minore opportunità </w:t>
      </w:r>
    </w:p>
    <w:p>
      <w:pPr>
        <w:pStyle w:val="Normal"/>
        <w:pBdr>
          <w:top w:val="single" w:sz="4" w:space="1" w:color="000000"/>
          <w:left w:val="single" w:sz="4" w:space="4" w:color="000000"/>
          <w:bottom w:val="single" w:sz="4" w:space="1" w:color="000000"/>
          <w:right w:val="single" w:sz="4" w:space="4" w:color="000000"/>
        </w:pBdr>
        <w:rPr/>
      </w:pPr>
      <w:r>
        <w:rPr>
          <w:sz w:val="20"/>
          <w:szCs w:val="20"/>
        </w:rPr>
        <w:t>voce 21.2</w:t>
      </w:r>
    </w:p>
    <w:p>
      <w:pPr>
        <w:pStyle w:val="Normal"/>
        <w:pBdr>
          <w:top w:val="single" w:sz="4" w:space="1" w:color="000000"/>
          <w:left w:val="single" w:sz="4" w:space="4" w:color="000000"/>
          <w:bottom w:val="single" w:sz="4" w:space="1" w:color="000000"/>
          <w:right w:val="single" w:sz="4" w:space="4" w:color="000000"/>
        </w:pBdr>
        <w:rPr/>
      </w:pPr>
      <w:r>
        <w:rPr>
          <w:sz w:val="20"/>
          <w:szCs w:val="20"/>
        </w:rPr>
        <w:tab/>
        <w:t xml:space="preserve">- Disabilità (specificare il tipo di disabilità) </w:t>
      </w:r>
    </w:p>
    <w:p>
      <w:pPr>
        <w:pStyle w:val="Normal"/>
        <w:pBdr>
          <w:top w:val="single" w:sz="4" w:space="1" w:color="000000"/>
          <w:left w:val="single" w:sz="4" w:space="4" w:color="000000"/>
          <w:bottom w:val="single" w:sz="4" w:space="1" w:color="000000"/>
          <w:right w:val="single" w:sz="4" w:space="4" w:color="000000"/>
        </w:pBdr>
        <w:ind w:firstLine="708"/>
        <w:rPr/>
      </w:pPr>
      <w:r>
        <w:rPr>
          <w:sz w:val="20"/>
          <w:szCs w:val="20"/>
        </w:rPr>
        <w:t>- Bassa scolarizzazione</w:t>
      </w:r>
    </w:p>
    <w:p>
      <w:pPr>
        <w:pStyle w:val="Normal"/>
        <w:pBdr>
          <w:top w:val="single" w:sz="4" w:space="1" w:color="000000"/>
          <w:left w:val="single" w:sz="4" w:space="4" w:color="000000"/>
          <w:bottom w:val="single" w:sz="4" w:space="1" w:color="000000"/>
          <w:right w:val="single" w:sz="4" w:space="4" w:color="000000"/>
        </w:pBdr>
        <w:ind w:firstLine="708"/>
        <w:rPr/>
      </w:pPr>
      <w:r>
        <w:rPr>
          <w:sz w:val="20"/>
          <w:szCs w:val="20"/>
        </w:rPr>
        <w:t>- Difficoltà economiche</w:t>
      </w:r>
    </w:p>
    <w:p>
      <w:pPr>
        <w:pStyle w:val="Normal"/>
        <w:pBdr>
          <w:top w:val="single" w:sz="4" w:space="1" w:color="000000"/>
          <w:left w:val="single" w:sz="4" w:space="4" w:color="000000"/>
          <w:bottom w:val="single" w:sz="4" w:space="1" w:color="000000"/>
          <w:right w:val="single" w:sz="4" w:space="4" w:color="000000"/>
        </w:pBdr>
        <w:ind w:firstLine="708"/>
        <w:rPr/>
      </w:pPr>
      <w:r>
        <w:rPr>
          <w:sz w:val="20"/>
          <w:szCs w:val="20"/>
        </w:rPr>
        <w:t>- Care leavers</w:t>
      </w:r>
    </w:p>
    <w:p>
      <w:pPr>
        <w:pStyle w:val="Normal"/>
        <w:pBdr>
          <w:top w:val="single" w:sz="4" w:space="1" w:color="000000"/>
          <w:left w:val="single" w:sz="4" w:space="4" w:color="000000"/>
          <w:bottom w:val="single" w:sz="4" w:space="1" w:color="000000"/>
          <w:right w:val="single" w:sz="4" w:space="4" w:color="000000"/>
        </w:pBdr>
        <w:ind w:firstLine="708"/>
        <w:rPr/>
      </w:pPr>
      <w:r>
        <w:rPr>
          <w:sz w:val="20"/>
          <w:szCs w:val="20"/>
        </w:rPr>
        <w:t>- Giovani soggetti a temporanea condizione di fragilità personale o sociale</w:t>
      </w:r>
    </w:p>
    <w:p>
      <w:pPr>
        <w:pStyle w:val="Normal"/>
        <w:pBdr>
          <w:top w:val="single" w:sz="4" w:space="1" w:color="000000"/>
          <w:left w:val="single" w:sz="4" w:space="4" w:color="000000"/>
          <w:bottom w:val="single" w:sz="4" w:space="1" w:color="000000"/>
          <w:right w:val="single" w:sz="4" w:space="4" w:color="000000"/>
        </w:pBdr>
        <w:rPr>
          <w:sz w:val="20"/>
          <w:szCs w:val="20"/>
        </w:rPr>
      </w:pPr>
      <w:r>
        <w:rPr>
          <w:sz w:val="20"/>
          <w:szCs w:val="20"/>
        </w:rPr>
        <w:tab/>
      </w:r>
    </w:p>
    <w:p>
      <w:pPr>
        <w:pStyle w:val="Normal"/>
        <w:pBdr>
          <w:top w:val="single" w:sz="4" w:space="1" w:color="000000"/>
          <w:left w:val="single" w:sz="4" w:space="4" w:color="000000"/>
          <w:bottom w:val="single" w:sz="4" w:space="1" w:color="000000"/>
          <w:right w:val="single" w:sz="4" w:space="4" w:color="000000"/>
        </w:pBdr>
        <w:rPr/>
      </w:pPr>
      <w:r>
        <w:rPr>
          <w:rFonts w:eastAsia="Wingdings" w:cs="Wingdings" w:ascii="Wingdings" w:hAnsi="Wingdings"/>
          <w:sz w:val="20"/>
          <w:szCs w:val="20"/>
        </w:rPr>
        <w:t></w:t>
      </w:r>
      <w:r>
        <w:rPr>
          <w:sz w:val="20"/>
          <w:szCs w:val="20"/>
        </w:rPr>
        <w:t xml:space="preserve">Documento che attesta l’appartenenza del giovane alla categoria individuata </w:t>
      </w:r>
    </w:p>
    <w:p>
      <w:pPr>
        <w:pStyle w:val="Normal"/>
        <w:pBdr>
          <w:top w:val="single" w:sz="4" w:space="1" w:color="000000"/>
          <w:left w:val="single" w:sz="4" w:space="4" w:color="000000"/>
          <w:bottom w:val="single" w:sz="4" w:space="1" w:color="000000"/>
          <w:right w:val="single" w:sz="4" w:space="4" w:color="000000"/>
        </w:pBdr>
        <w:rPr/>
      </w:pPr>
      <w:r>
        <w:rPr>
          <w:sz w:val="20"/>
          <w:szCs w:val="20"/>
        </w:rPr>
        <w:t>voce 21.3</w:t>
      </w:r>
    </w:p>
    <w:p>
      <w:pPr>
        <w:pStyle w:val="Normal"/>
        <w:pBdr>
          <w:top w:val="single" w:sz="4" w:space="1" w:color="000000"/>
          <w:left w:val="single" w:sz="4" w:space="4" w:color="000000"/>
          <w:bottom w:val="single" w:sz="4" w:space="1" w:color="000000"/>
          <w:right w:val="single" w:sz="4" w:space="4" w:color="000000"/>
        </w:pBdr>
        <w:rPr/>
      </w:pPr>
      <w:r>
        <w:rPr>
          <w:rFonts w:eastAsia="Wingdings" w:cs="Wingdings" w:ascii="Wingdings" w:hAnsi="Wingdings"/>
          <w:sz w:val="20"/>
          <w:szCs w:val="20"/>
        </w:rPr>
        <w:t></w:t>
      </w:r>
      <w:r>
        <w:rPr>
          <w:sz w:val="20"/>
          <w:szCs w:val="20"/>
        </w:rPr>
        <w:t xml:space="preserve">Attività degli operatori volontari con minori opportunità </w:t>
      </w:r>
    </w:p>
    <w:p>
      <w:pPr>
        <w:pStyle w:val="Normal"/>
        <w:pBdr>
          <w:top w:val="single" w:sz="4" w:space="1" w:color="000000"/>
          <w:left w:val="single" w:sz="4" w:space="4" w:color="000000"/>
          <w:bottom w:val="single" w:sz="4" w:space="1" w:color="000000"/>
          <w:right w:val="single" w:sz="4" w:space="4" w:color="000000"/>
        </w:pBdr>
        <w:rPr/>
      </w:pPr>
      <w:r>
        <w:rPr>
          <w:sz w:val="20"/>
          <w:szCs w:val="20"/>
        </w:rPr>
        <w:t>voce 6</w:t>
      </w:r>
    </w:p>
    <w:p>
      <w:pPr>
        <w:pStyle w:val="Normal"/>
        <w:pBdr>
          <w:top w:val="single" w:sz="4" w:space="1" w:color="000000"/>
          <w:left w:val="single" w:sz="4" w:space="4" w:color="000000"/>
          <w:bottom w:val="single" w:sz="4" w:space="1" w:color="000000"/>
          <w:right w:val="single" w:sz="4" w:space="4" w:color="000000"/>
        </w:pBdr>
        <w:rPr/>
      </w:pPr>
      <w:r>
        <w:rPr>
          <w:rFonts w:eastAsia="Wingdings" w:cs="Wingdings" w:ascii="Wingdings" w:hAnsi="Wingdings"/>
          <w:sz w:val="20"/>
          <w:szCs w:val="20"/>
        </w:rPr>
        <w:t></w:t>
      </w:r>
      <w:r>
        <w:rPr>
          <w:sz w:val="20"/>
          <w:szCs w:val="20"/>
        </w:rPr>
        <w:t>Ulteriori risorse umane e strumentali e/o delle iniziative e/o delle misure di sostegno volte ad accompagnare gli operatori volontari con minori opportunità nello svolgimento delle attività progettuali</w:t>
      </w:r>
    </w:p>
    <w:p>
      <w:pPr>
        <w:pStyle w:val="Normal"/>
        <w:pBdr>
          <w:top w:val="single" w:sz="4" w:space="1" w:color="000000"/>
          <w:left w:val="single" w:sz="4" w:space="4" w:color="000000"/>
          <w:bottom w:val="single" w:sz="4" w:space="1" w:color="000000"/>
          <w:right w:val="single" w:sz="4" w:space="4" w:color="000000"/>
        </w:pBdr>
        <w:rPr/>
      </w:pPr>
      <w:r>
        <w:rPr>
          <w:sz w:val="20"/>
          <w:szCs w:val="20"/>
        </w:rPr>
        <w:t>voce 21.6</w:t>
      </w:r>
    </w:p>
    <w:p>
      <w:pPr>
        <w:pStyle w:val="Normal"/>
        <w:ind w:left="785" w:hanging="0"/>
        <w:rPr>
          <w:b/>
          <w:b/>
          <w:sz w:val="20"/>
          <w:szCs w:val="20"/>
        </w:rPr>
      </w:pPr>
      <w:r>
        <w:rPr>
          <w:b/>
          <w:sz w:val="20"/>
          <w:szCs w:val="20"/>
        </w:rPr>
      </w:r>
    </w:p>
    <w:p>
      <w:pPr>
        <w:pStyle w:val="Normal"/>
        <w:pBdr>
          <w:top w:val="single" w:sz="4" w:space="1" w:color="000000"/>
          <w:left w:val="single" w:sz="4" w:space="4" w:color="000000"/>
          <w:bottom w:val="single" w:sz="4" w:space="1" w:color="000000"/>
          <w:right w:val="single" w:sz="4" w:space="4" w:color="000000"/>
        </w:pBdr>
        <w:rPr/>
      </w:pPr>
      <w:r>
        <w:rPr>
          <w:b/>
          <w:sz w:val="20"/>
          <w:szCs w:val="20"/>
        </w:rPr>
        <w:t>SVOLGIMENTO DI UN PERIODO DI TUTORAGGIO voce 22</w:t>
      </w:r>
    </w:p>
    <w:p>
      <w:pPr>
        <w:pStyle w:val="Normal"/>
        <w:pBdr>
          <w:top w:val="single" w:sz="4" w:space="1" w:color="000000"/>
          <w:left w:val="single" w:sz="4" w:space="4" w:color="000000"/>
          <w:bottom w:val="single" w:sz="4" w:space="1" w:color="000000"/>
          <w:right w:val="single" w:sz="4" w:space="4" w:color="000000"/>
        </w:pBdr>
        <w:rPr/>
      </w:pPr>
      <w:r>
        <w:rPr>
          <w:rFonts w:eastAsia="Wingdings" w:cs="Wingdings" w:ascii="Wingdings" w:hAnsi="Wingdings"/>
          <w:sz w:val="20"/>
          <w:szCs w:val="20"/>
        </w:rPr>
        <w:t></w:t>
      </w:r>
      <w:r>
        <w:rPr>
          <w:sz w:val="20"/>
          <w:szCs w:val="20"/>
        </w:rPr>
        <w:t xml:space="preserve">Durata del periodo di tutoraggio </w:t>
      </w:r>
    </w:p>
    <w:p>
      <w:pPr>
        <w:pStyle w:val="Normal"/>
        <w:pBdr>
          <w:top w:val="single" w:sz="4" w:space="1" w:color="000000"/>
          <w:left w:val="single" w:sz="4" w:space="4" w:color="000000"/>
          <w:bottom w:val="single" w:sz="4" w:space="1" w:color="000000"/>
          <w:right w:val="single" w:sz="4" w:space="4" w:color="000000"/>
        </w:pBdr>
        <w:rPr/>
      </w:pPr>
      <w:r>
        <w:rPr>
          <w:sz w:val="20"/>
          <w:szCs w:val="20"/>
        </w:rPr>
        <w:t>voce 22.1</w:t>
      </w:r>
    </w:p>
    <w:p>
      <w:pPr>
        <w:pStyle w:val="Normal"/>
        <w:pBdr>
          <w:top w:val="single" w:sz="4" w:space="1" w:color="000000"/>
          <w:left w:val="single" w:sz="4" w:space="4" w:color="000000"/>
          <w:bottom w:val="single" w:sz="4" w:space="1" w:color="000000"/>
          <w:right w:val="single" w:sz="4" w:space="4" w:color="000000"/>
        </w:pBdr>
        <w:rPr/>
      </w:pPr>
      <w:r>
        <w:rPr>
          <w:rFonts w:eastAsia="Wingdings" w:cs="Wingdings" w:ascii="Wingdings" w:hAnsi="Wingdings"/>
          <w:sz w:val="20"/>
          <w:szCs w:val="20"/>
        </w:rPr>
        <w:t></w:t>
      </w:r>
      <w:r>
        <w:rPr>
          <w:sz w:val="20"/>
          <w:szCs w:val="20"/>
        </w:rPr>
        <w:t xml:space="preserve">Ore dedicate </w:t>
      </w:r>
    </w:p>
    <w:p>
      <w:pPr>
        <w:pStyle w:val="Normal"/>
        <w:pBdr>
          <w:top w:val="single" w:sz="4" w:space="1" w:color="000000"/>
          <w:left w:val="single" w:sz="4" w:space="4" w:color="000000"/>
          <w:bottom w:val="single" w:sz="4" w:space="1" w:color="000000"/>
          <w:right w:val="single" w:sz="4" w:space="4" w:color="000000"/>
        </w:pBdr>
        <w:rPr/>
      </w:pPr>
      <w:r>
        <w:rPr>
          <w:sz w:val="20"/>
          <w:szCs w:val="20"/>
        </w:rPr>
        <w:t>voce 22.2</w:t>
      </w:r>
    </w:p>
    <w:p>
      <w:pPr>
        <w:pStyle w:val="Normal"/>
        <w:pBdr>
          <w:top w:val="single" w:sz="4" w:space="1" w:color="000000"/>
          <w:left w:val="single" w:sz="4" w:space="4" w:color="000000"/>
          <w:bottom w:val="single" w:sz="4" w:space="1" w:color="000000"/>
          <w:right w:val="single" w:sz="4" w:space="4" w:color="000000"/>
        </w:pBdr>
        <w:rPr/>
      </w:pPr>
      <w:r>
        <w:rPr>
          <w:rFonts w:eastAsia="Wingdings" w:cs="Wingdings" w:ascii="Wingdings" w:hAnsi="Wingdings"/>
          <w:sz w:val="20"/>
          <w:szCs w:val="20"/>
        </w:rPr>
        <w:t></w:t>
      </w:r>
      <w:r>
        <w:rPr>
          <w:sz w:val="20"/>
          <w:szCs w:val="20"/>
        </w:rPr>
        <w:t xml:space="preserve"> </w:t>
      </w:r>
      <w:r>
        <w:rPr>
          <w:sz w:val="20"/>
          <w:szCs w:val="20"/>
        </w:rPr>
        <w:t xml:space="preserve">Tempi, modalità e articolazione oraria </w:t>
      </w:r>
    </w:p>
    <w:p>
      <w:pPr>
        <w:pStyle w:val="Normal"/>
        <w:pBdr>
          <w:top w:val="single" w:sz="4" w:space="1" w:color="000000"/>
          <w:left w:val="single" w:sz="4" w:space="4" w:color="000000"/>
          <w:bottom w:val="single" w:sz="4" w:space="1" w:color="000000"/>
          <w:right w:val="single" w:sz="4" w:space="4" w:color="000000"/>
        </w:pBdr>
        <w:rPr/>
      </w:pPr>
      <w:r>
        <w:rPr>
          <w:sz w:val="20"/>
          <w:szCs w:val="20"/>
        </w:rPr>
        <w:t>voce 22.3</w:t>
      </w:r>
    </w:p>
    <w:p>
      <w:pPr>
        <w:pStyle w:val="Normal"/>
        <w:pBdr>
          <w:top w:val="single" w:sz="4" w:space="1" w:color="000000"/>
          <w:left w:val="single" w:sz="4" w:space="4" w:color="000000"/>
          <w:bottom w:val="single" w:sz="4" w:space="1" w:color="000000"/>
          <w:right w:val="single" w:sz="4" w:space="4" w:color="000000"/>
        </w:pBdr>
        <w:rPr/>
      </w:pPr>
      <w:r>
        <w:rPr>
          <w:rFonts w:eastAsia="Wingdings" w:cs="Wingdings" w:ascii="Wingdings" w:hAnsi="Wingdings"/>
          <w:sz w:val="20"/>
          <w:szCs w:val="20"/>
        </w:rPr>
        <w:t></w:t>
      </w:r>
      <w:r>
        <w:rPr>
          <w:sz w:val="20"/>
          <w:szCs w:val="20"/>
        </w:rPr>
        <w:t xml:space="preserve">Attività di tutoraggio </w:t>
      </w:r>
    </w:p>
    <w:p>
      <w:pPr>
        <w:pStyle w:val="Normal"/>
        <w:pBdr>
          <w:top w:val="single" w:sz="4" w:space="1" w:color="000000"/>
          <w:left w:val="single" w:sz="4" w:space="4" w:color="000000"/>
          <w:bottom w:val="single" w:sz="4" w:space="1" w:color="000000"/>
          <w:right w:val="single" w:sz="4" w:space="4" w:color="000000"/>
        </w:pBdr>
        <w:rPr/>
      </w:pPr>
      <w:r>
        <w:rPr>
          <w:sz w:val="20"/>
          <w:szCs w:val="20"/>
        </w:rPr>
        <w:t>voce 22.4 (obbligatorie)</w:t>
      </w:r>
    </w:p>
    <w:p>
      <w:pPr>
        <w:pStyle w:val="Normal"/>
        <w:pBdr>
          <w:top w:val="single" w:sz="4" w:space="1" w:color="000000"/>
          <w:left w:val="single" w:sz="4" w:space="4" w:color="000000"/>
          <w:bottom w:val="single" w:sz="4" w:space="1" w:color="000000"/>
          <w:right w:val="single" w:sz="4" w:space="4" w:color="000000"/>
        </w:pBdr>
        <w:rPr/>
      </w:pPr>
      <w:r>
        <w:rPr>
          <w:sz w:val="20"/>
          <w:szCs w:val="20"/>
        </w:rPr>
        <w:t>voce 22.5 (opzionali)</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73"/>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uicto@uici.it" TargetMode="External"/><Relationship Id="rId4" Type="http://schemas.openxmlformats.org/officeDocument/2006/relationships/hyperlink" Target="mailto:uicitorino@pec.i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236</TotalTime>
  <Application>LibreOffice/7.4.2.3$Windows_X86_64 LibreOffice_project/382eef1f22670f7f4118c8c2dd222ec7ad009daf</Application>
  <AppVersion>15.0000</AppVersion>
  <Pages>8</Pages>
  <Words>3064</Words>
  <Characters>18254</Characters>
  <CharactersWithSpaces>21082</CharactersWithSpaces>
  <Paragraphs>276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2023-11-10T19:50:11Z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